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Ids.xml" ContentType="application/vnd.openxmlformats-officedocument.wordprocessingml.commentsIds+xml"/>
  <Override PartName="/word/commentsExtended.xml" ContentType="application/vnd.openxmlformats-officedocument.wordprocessingml.commentsExtended+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7897D" w14:textId="77777777" w:rsidR="00580CFB" w:rsidRPr="00A57B5C" w:rsidRDefault="00580CFB" w:rsidP="00EB71AE">
      <w:pPr>
        <w:spacing w:after="0" w:line="240" w:lineRule="auto"/>
        <w:jc w:val="both"/>
        <w:rPr>
          <w:rFonts w:asciiTheme="majorBidi" w:hAnsiTheme="majorBidi" w:cstheme="majorBidi"/>
          <w:sz w:val="20"/>
          <w:szCs w:val="20"/>
          <w:lang w:bidi="ar-EG"/>
        </w:rPr>
      </w:pPr>
    </w:p>
    <w:p w14:paraId="49025946" w14:textId="77777777" w:rsidR="00A56684" w:rsidRPr="000252B8" w:rsidRDefault="00E56A7C" w:rsidP="00EB71AE">
      <w:pPr>
        <w:pStyle w:val="p0"/>
        <w:spacing w:after="0" w:line="240" w:lineRule="auto"/>
        <w:jc w:val="center"/>
        <w:rPr>
          <w:rFonts w:asciiTheme="majorBidi" w:hAnsiTheme="majorBidi" w:cstheme="majorBidi"/>
          <w:b/>
          <w:bCs/>
          <w:sz w:val="26"/>
          <w:szCs w:val="26"/>
        </w:rPr>
      </w:pPr>
      <w:r w:rsidRPr="000252B8">
        <w:rPr>
          <w:rFonts w:asciiTheme="majorBidi" w:hAnsiTheme="majorBidi" w:cstheme="majorBidi"/>
          <w:b/>
          <w:bCs/>
          <w:sz w:val="26"/>
          <w:szCs w:val="26"/>
        </w:rPr>
        <w:t xml:space="preserve">Peroxisome </w:t>
      </w:r>
      <w:r w:rsidR="008866B1" w:rsidRPr="000252B8">
        <w:rPr>
          <w:rFonts w:asciiTheme="majorBidi" w:hAnsiTheme="majorBidi" w:cstheme="majorBidi"/>
          <w:b/>
          <w:bCs/>
          <w:sz w:val="26"/>
          <w:szCs w:val="26"/>
        </w:rPr>
        <w:t>P</w:t>
      </w:r>
      <w:r w:rsidRPr="000252B8">
        <w:rPr>
          <w:rFonts w:asciiTheme="majorBidi" w:hAnsiTheme="majorBidi" w:cstheme="majorBidi"/>
          <w:b/>
          <w:bCs/>
          <w:sz w:val="26"/>
          <w:szCs w:val="26"/>
        </w:rPr>
        <w:t>roliferator</w:t>
      </w:r>
      <w:r w:rsidR="008866B1" w:rsidRPr="000252B8">
        <w:rPr>
          <w:rFonts w:asciiTheme="majorBidi" w:hAnsiTheme="majorBidi" w:cstheme="majorBidi"/>
          <w:b/>
          <w:bCs/>
          <w:sz w:val="26"/>
          <w:szCs w:val="26"/>
        </w:rPr>
        <w:t xml:space="preserve"> A</w:t>
      </w:r>
      <w:r w:rsidRPr="000252B8">
        <w:rPr>
          <w:rFonts w:asciiTheme="majorBidi" w:hAnsiTheme="majorBidi" w:cstheme="majorBidi"/>
          <w:b/>
          <w:bCs/>
          <w:sz w:val="26"/>
          <w:szCs w:val="26"/>
        </w:rPr>
        <w:t xml:space="preserve">ctivated </w:t>
      </w:r>
      <w:r w:rsidR="008866B1" w:rsidRPr="000252B8">
        <w:rPr>
          <w:rFonts w:asciiTheme="majorBidi" w:hAnsiTheme="majorBidi" w:cstheme="majorBidi"/>
          <w:b/>
          <w:bCs/>
          <w:sz w:val="26"/>
          <w:szCs w:val="26"/>
        </w:rPr>
        <w:t>R</w:t>
      </w:r>
      <w:r w:rsidRPr="000252B8">
        <w:rPr>
          <w:rFonts w:asciiTheme="majorBidi" w:hAnsiTheme="majorBidi" w:cstheme="majorBidi"/>
          <w:b/>
          <w:bCs/>
          <w:sz w:val="26"/>
          <w:szCs w:val="26"/>
        </w:rPr>
        <w:t>eceptor</w:t>
      </w:r>
      <w:r w:rsidR="008866B1" w:rsidRPr="000252B8">
        <w:rPr>
          <w:rFonts w:asciiTheme="majorBidi" w:hAnsiTheme="majorBidi" w:cstheme="majorBidi"/>
          <w:b/>
          <w:bCs/>
          <w:sz w:val="26"/>
          <w:szCs w:val="26"/>
        </w:rPr>
        <w:t>-G</w:t>
      </w:r>
      <w:r w:rsidRPr="000252B8">
        <w:rPr>
          <w:rFonts w:asciiTheme="majorBidi" w:hAnsiTheme="majorBidi" w:cstheme="majorBidi"/>
          <w:b/>
          <w:bCs/>
          <w:sz w:val="26"/>
          <w:szCs w:val="26"/>
        </w:rPr>
        <w:t xml:space="preserve">amma </w:t>
      </w:r>
      <w:r w:rsidR="008866B1" w:rsidRPr="000252B8">
        <w:rPr>
          <w:rFonts w:asciiTheme="majorBidi" w:hAnsiTheme="majorBidi" w:cstheme="majorBidi"/>
          <w:b/>
          <w:bCs/>
          <w:sz w:val="26"/>
          <w:szCs w:val="26"/>
        </w:rPr>
        <w:t>T</w:t>
      </w:r>
      <w:r w:rsidRPr="000252B8">
        <w:rPr>
          <w:rFonts w:asciiTheme="majorBidi" w:hAnsiTheme="majorBidi" w:cstheme="majorBidi"/>
          <w:b/>
          <w:bCs/>
          <w:sz w:val="26"/>
          <w:szCs w:val="26"/>
        </w:rPr>
        <w:t xml:space="preserve">issue </w:t>
      </w:r>
      <w:r w:rsidR="008866B1" w:rsidRPr="000252B8">
        <w:rPr>
          <w:rFonts w:asciiTheme="majorBidi" w:hAnsiTheme="majorBidi" w:cstheme="majorBidi"/>
          <w:b/>
          <w:bCs/>
          <w:sz w:val="26"/>
          <w:szCs w:val="26"/>
        </w:rPr>
        <w:t>E</w:t>
      </w:r>
      <w:r w:rsidRPr="000252B8">
        <w:rPr>
          <w:rFonts w:asciiTheme="majorBidi" w:hAnsiTheme="majorBidi" w:cstheme="majorBidi"/>
          <w:b/>
          <w:bCs/>
          <w:sz w:val="26"/>
          <w:szCs w:val="26"/>
        </w:rPr>
        <w:t xml:space="preserve">xpression and </w:t>
      </w:r>
      <w:r w:rsidR="008866B1" w:rsidRPr="000252B8">
        <w:rPr>
          <w:rFonts w:asciiTheme="majorBidi" w:hAnsiTheme="majorBidi" w:cstheme="majorBidi"/>
          <w:b/>
          <w:bCs/>
          <w:sz w:val="26"/>
          <w:szCs w:val="26"/>
        </w:rPr>
        <w:t>G</w:t>
      </w:r>
      <w:r w:rsidRPr="000252B8">
        <w:rPr>
          <w:rFonts w:asciiTheme="majorBidi" w:hAnsiTheme="majorBidi" w:cstheme="majorBidi"/>
          <w:b/>
          <w:bCs/>
          <w:sz w:val="26"/>
          <w:szCs w:val="26"/>
        </w:rPr>
        <w:t xml:space="preserve">ene </w:t>
      </w:r>
      <w:r w:rsidR="008866B1" w:rsidRPr="000252B8">
        <w:rPr>
          <w:rFonts w:asciiTheme="majorBidi" w:hAnsiTheme="majorBidi" w:cstheme="majorBidi"/>
          <w:b/>
          <w:bCs/>
          <w:sz w:val="26"/>
          <w:szCs w:val="26"/>
        </w:rPr>
        <w:t>P</w:t>
      </w:r>
      <w:r w:rsidRPr="000252B8">
        <w:rPr>
          <w:rFonts w:asciiTheme="majorBidi" w:hAnsiTheme="majorBidi" w:cstheme="majorBidi"/>
          <w:b/>
          <w:bCs/>
          <w:sz w:val="26"/>
          <w:szCs w:val="26"/>
        </w:rPr>
        <w:t xml:space="preserve">olymorphism in </w:t>
      </w:r>
      <w:r w:rsidR="008866B1" w:rsidRPr="000252B8">
        <w:rPr>
          <w:rFonts w:asciiTheme="majorBidi" w:hAnsiTheme="majorBidi" w:cstheme="majorBidi"/>
          <w:b/>
          <w:bCs/>
          <w:sz w:val="26"/>
          <w:szCs w:val="26"/>
        </w:rPr>
        <w:t>A</w:t>
      </w:r>
      <w:r w:rsidRPr="000252B8">
        <w:rPr>
          <w:rFonts w:asciiTheme="majorBidi" w:hAnsiTheme="majorBidi" w:cstheme="majorBidi"/>
          <w:b/>
          <w:bCs/>
          <w:sz w:val="26"/>
          <w:szCs w:val="26"/>
        </w:rPr>
        <w:t xml:space="preserve">lopecia </w:t>
      </w:r>
      <w:r w:rsidR="008866B1" w:rsidRPr="000252B8">
        <w:rPr>
          <w:rFonts w:asciiTheme="majorBidi" w:hAnsiTheme="majorBidi" w:cstheme="majorBidi"/>
          <w:b/>
          <w:bCs/>
          <w:sz w:val="26"/>
          <w:szCs w:val="26"/>
        </w:rPr>
        <w:t>A</w:t>
      </w:r>
      <w:r w:rsidRPr="000252B8">
        <w:rPr>
          <w:rFonts w:asciiTheme="majorBidi" w:hAnsiTheme="majorBidi" w:cstheme="majorBidi"/>
          <w:b/>
          <w:bCs/>
          <w:sz w:val="26"/>
          <w:szCs w:val="26"/>
        </w:rPr>
        <w:t xml:space="preserve">reata in an Egyptian </w:t>
      </w:r>
      <w:r w:rsidR="008866B1" w:rsidRPr="000252B8">
        <w:rPr>
          <w:rFonts w:asciiTheme="majorBidi" w:hAnsiTheme="majorBidi" w:cstheme="majorBidi"/>
          <w:b/>
          <w:bCs/>
          <w:sz w:val="26"/>
          <w:szCs w:val="26"/>
        </w:rPr>
        <w:t>S</w:t>
      </w:r>
      <w:r w:rsidRPr="000252B8">
        <w:rPr>
          <w:rFonts w:asciiTheme="majorBidi" w:hAnsiTheme="majorBidi" w:cstheme="majorBidi"/>
          <w:b/>
          <w:bCs/>
          <w:sz w:val="26"/>
          <w:szCs w:val="26"/>
        </w:rPr>
        <w:t>ample</w:t>
      </w:r>
    </w:p>
    <w:p w14:paraId="7A27BC9A" w14:textId="77777777" w:rsidR="000252B8" w:rsidRPr="00A57B5C" w:rsidRDefault="000252B8" w:rsidP="00EB71AE">
      <w:pPr>
        <w:pStyle w:val="p0"/>
        <w:spacing w:after="0" w:line="240" w:lineRule="auto"/>
        <w:jc w:val="both"/>
        <w:rPr>
          <w:rFonts w:asciiTheme="majorBidi" w:hAnsiTheme="majorBidi" w:cstheme="majorBidi"/>
          <w:b/>
          <w:bCs/>
          <w:sz w:val="20"/>
          <w:szCs w:val="20"/>
        </w:rPr>
      </w:pPr>
    </w:p>
    <w:p w14:paraId="617B488B" w14:textId="77777777" w:rsidR="000252B8" w:rsidRPr="000252B8" w:rsidRDefault="000252B8" w:rsidP="00EB71AE">
      <w:pPr>
        <w:pStyle w:val="H1"/>
        <w:spacing w:before="0" w:after="0" w:line="240" w:lineRule="auto"/>
        <w:rPr>
          <w:sz w:val="20"/>
          <w:szCs w:val="20"/>
        </w:rPr>
      </w:pPr>
      <w:r w:rsidRPr="000252B8">
        <w:rPr>
          <w:sz w:val="20"/>
          <w:szCs w:val="20"/>
        </w:rPr>
        <w:t>Abstract</w:t>
      </w:r>
    </w:p>
    <w:p w14:paraId="519AEC37" w14:textId="65BF3D45" w:rsidR="000252B8" w:rsidRPr="000252B8" w:rsidRDefault="000252B8" w:rsidP="00EB71AE">
      <w:pPr>
        <w:spacing w:after="0" w:line="240" w:lineRule="auto"/>
        <w:jc w:val="both"/>
        <w:rPr>
          <w:rFonts w:asciiTheme="majorBidi" w:hAnsiTheme="majorBidi" w:cstheme="majorBidi"/>
          <w:sz w:val="20"/>
          <w:szCs w:val="20"/>
        </w:rPr>
      </w:pPr>
      <w:r w:rsidRPr="000252B8">
        <w:rPr>
          <w:rFonts w:asciiTheme="majorBidi" w:hAnsiTheme="majorBidi" w:cstheme="majorBidi"/>
          <w:b/>
          <w:bCs/>
          <w:sz w:val="20"/>
          <w:szCs w:val="20"/>
        </w:rPr>
        <w:t>Background:</w:t>
      </w:r>
      <w:r w:rsidRPr="000252B8">
        <w:rPr>
          <w:rFonts w:asciiTheme="majorBidi" w:hAnsiTheme="majorBidi" w:cstheme="majorBidi"/>
          <w:sz w:val="20"/>
          <w:szCs w:val="20"/>
        </w:rPr>
        <w:t xml:space="preserve"> The </w:t>
      </w:r>
      <w:proofErr w:type="spellStart"/>
      <w:r w:rsidR="00483AD7">
        <w:rPr>
          <w:rFonts w:asciiTheme="majorBidi" w:hAnsiTheme="majorBidi" w:cstheme="majorBidi"/>
          <w:sz w:val="20"/>
          <w:szCs w:val="20"/>
        </w:rPr>
        <w:t>The</w:t>
      </w:r>
      <w:proofErr w:type="spellEnd"/>
      <w:r w:rsidR="00483AD7">
        <w:rPr>
          <w:rFonts w:asciiTheme="majorBidi" w:hAnsiTheme="majorBidi" w:cstheme="majorBidi"/>
          <w:sz w:val="20"/>
          <w:szCs w:val="20"/>
        </w:rPr>
        <w:t xml:space="preserve"> nuclear receptor PPAR- has several roles in controlling metabolic and cellular activities. Recent years have brought increased focus on the roles played by inflammation, lipid metabolism, and immune response regulation in the development of dermatological diseases. PPAR- has several functions in skin biology, and expanding our knowledge of these might help in the treatment of a variety of skin problems. This review aims to evaluate the role of PPAR- in skin diseases. We also discuss its significance in skin biology, from keratinocyte regulation to sebaceous gland function. The use of PPAR- agonists in the treatment of inflammatory skin disorders, viral infections, autoimmune diseases, and hair difficulties is something we want to raise awareness of. PPAR- is emerging as a complicated player in dermatology, and our </w:t>
      </w:r>
      <w:bookmarkStart w:id="0" w:name="_GoBack"/>
      <w:bookmarkEnd w:id="0"/>
      <w:r w:rsidR="00483AD7">
        <w:rPr>
          <w:rFonts w:asciiTheme="majorBidi" w:hAnsiTheme="majorBidi" w:cstheme="majorBidi"/>
          <w:sz w:val="20"/>
          <w:szCs w:val="20"/>
        </w:rPr>
        <w:t>findings demonstrate its profound impact on skin health and disease. This protein regulates inflammation, lipid metabolism, and the immune response, making it a promising therapeutic target. Psoriasis, atopic dermatitis, and scarring alopecia may all benefit from PPAR- agonists in the future as new therapy alternatives.</w:t>
      </w:r>
    </w:p>
    <w:p w14:paraId="3F64CD27" w14:textId="7A19E8E1" w:rsidR="000252B8" w:rsidRPr="000252B8" w:rsidRDefault="000252B8" w:rsidP="00EB71AE">
      <w:pPr>
        <w:spacing w:after="0" w:line="240" w:lineRule="auto"/>
        <w:jc w:val="both"/>
        <w:rPr>
          <w:rFonts w:asciiTheme="majorBidi" w:hAnsiTheme="majorBidi" w:cstheme="majorBidi"/>
          <w:sz w:val="20"/>
          <w:szCs w:val="20"/>
        </w:rPr>
      </w:pPr>
      <w:r w:rsidRPr="000252B8">
        <w:rPr>
          <w:rFonts w:asciiTheme="majorBidi" w:hAnsiTheme="majorBidi" w:cstheme="majorBidi"/>
          <w:b/>
          <w:bCs/>
          <w:sz w:val="20"/>
          <w:szCs w:val="20"/>
        </w:rPr>
        <w:t>Keywords:</w:t>
      </w:r>
      <w:r w:rsidRPr="000252B8">
        <w:rPr>
          <w:rFonts w:asciiTheme="majorBidi" w:hAnsiTheme="majorBidi" w:cstheme="majorBidi"/>
          <w:sz w:val="20"/>
          <w:szCs w:val="20"/>
        </w:rPr>
        <w:t xml:space="preserve"> PPAR-γ; </w:t>
      </w:r>
      <w:r w:rsidR="00483AD7">
        <w:rPr>
          <w:rFonts w:asciiTheme="majorBidi" w:hAnsiTheme="majorBidi" w:cstheme="majorBidi"/>
          <w:sz w:val="20"/>
          <w:szCs w:val="20"/>
        </w:rPr>
        <w:t>Conditions affecting the skin; swelling; lipid metabolism; the immune response.</w:t>
      </w:r>
    </w:p>
    <w:p w14:paraId="191F1C79" w14:textId="77777777" w:rsidR="006F507D" w:rsidRDefault="006F507D" w:rsidP="00EB71AE">
      <w:pPr>
        <w:spacing w:after="0" w:line="240" w:lineRule="auto"/>
        <w:jc w:val="both"/>
        <w:rPr>
          <w:rFonts w:asciiTheme="majorBidi" w:hAnsiTheme="majorBidi" w:cstheme="majorBidi"/>
          <w:b/>
          <w:bCs/>
          <w:sz w:val="20"/>
          <w:szCs w:val="20"/>
        </w:rPr>
        <w:sectPr w:rsidR="006F507D" w:rsidSect="00A57B5C">
          <w:pgSz w:w="11909" w:h="16834" w:code="9"/>
          <w:pgMar w:top="1440" w:right="1800" w:bottom="1440" w:left="1800" w:header="720" w:footer="720" w:gutter="0"/>
          <w:cols w:space="720"/>
          <w:docGrid w:linePitch="360"/>
        </w:sectPr>
      </w:pPr>
    </w:p>
    <w:p w14:paraId="5994167D" w14:textId="77777777" w:rsidR="00565FD3" w:rsidRPr="00A57B5C" w:rsidRDefault="00565FD3" w:rsidP="00EB71AE">
      <w:pPr>
        <w:spacing w:after="0" w:line="240" w:lineRule="auto"/>
        <w:jc w:val="both"/>
        <w:rPr>
          <w:rFonts w:asciiTheme="majorBidi" w:hAnsiTheme="majorBidi" w:cstheme="majorBidi"/>
          <w:b/>
          <w:bCs/>
          <w:sz w:val="20"/>
          <w:szCs w:val="20"/>
        </w:rPr>
      </w:pPr>
      <w:commentRangeStart w:id="1"/>
      <w:r w:rsidRPr="00A57B5C">
        <w:rPr>
          <w:rFonts w:asciiTheme="majorBidi" w:hAnsiTheme="majorBidi" w:cstheme="majorBidi"/>
          <w:b/>
          <w:bCs/>
          <w:sz w:val="20"/>
          <w:szCs w:val="20"/>
        </w:rPr>
        <w:lastRenderedPageBreak/>
        <w:t>Introduction</w:t>
      </w:r>
      <w:commentRangeEnd w:id="1"/>
      <w:r w:rsidR="00922D98" w:rsidRPr="00A57B5C">
        <w:rPr>
          <w:rStyle w:val="a6"/>
          <w:rFonts w:asciiTheme="majorBidi" w:hAnsiTheme="majorBidi" w:cstheme="majorBidi"/>
          <w:sz w:val="20"/>
          <w:szCs w:val="20"/>
        </w:rPr>
        <w:commentReference w:id="1"/>
      </w:r>
    </w:p>
    <w:p w14:paraId="1CEEC997" w14:textId="77777777" w:rsidR="00483AD7" w:rsidRDefault="00580CFB" w:rsidP="00EB71AE">
      <w:pPr>
        <w:spacing w:after="0" w:line="240" w:lineRule="auto"/>
        <w:jc w:val="both"/>
        <w:rPr>
          <w:rFonts w:asciiTheme="majorBidi" w:hAnsiTheme="majorBidi" w:cstheme="majorBidi"/>
          <w:sz w:val="20"/>
          <w:szCs w:val="20"/>
        </w:rPr>
      </w:pPr>
      <w:r w:rsidRPr="00A57B5C">
        <w:rPr>
          <w:rFonts w:asciiTheme="majorBidi" w:hAnsiTheme="majorBidi" w:cstheme="majorBidi"/>
          <w:sz w:val="20"/>
          <w:szCs w:val="20"/>
        </w:rPr>
        <w:t xml:space="preserve">Alopecia </w:t>
      </w:r>
      <w:r w:rsidR="00483AD7">
        <w:rPr>
          <w:rFonts w:asciiTheme="majorBidi" w:hAnsiTheme="majorBidi" w:cstheme="majorBidi"/>
          <w:sz w:val="20"/>
          <w:szCs w:val="20"/>
        </w:rPr>
        <w:t>The hair follicle is preserved and hair loss is temporary in alopecia areata, an autoimmune condition. When hair loss is severe, it often follows a relapsing-remitting pattern that may be chronic (5).</w:t>
      </w:r>
    </w:p>
    <w:p w14:paraId="3DF42BBF" w14:textId="77777777" w:rsidR="00483AD7" w:rsidRDefault="00483AD7" w:rsidP="00EB71A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Alopecia areata is a mysterious </w:t>
      </w:r>
      <w:proofErr w:type="spellStart"/>
      <w:r>
        <w:rPr>
          <w:rFonts w:asciiTheme="majorBidi" w:hAnsiTheme="majorBidi" w:cstheme="majorBidi"/>
          <w:sz w:val="20"/>
          <w:szCs w:val="20"/>
        </w:rPr>
        <w:t>aetiology</w:t>
      </w:r>
      <w:proofErr w:type="spellEnd"/>
      <w:r>
        <w:rPr>
          <w:rFonts w:asciiTheme="majorBidi" w:hAnsiTheme="majorBidi" w:cstheme="majorBidi"/>
          <w:sz w:val="20"/>
          <w:szCs w:val="20"/>
        </w:rPr>
        <w:t xml:space="preserve"> that has yet to be determined. Alopecia areata, it is generally believed, is a T-cell-mediated autoimmune illness that is more common in those with a certain genetic predisposition (8).</w:t>
      </w:r>
    </w:p>
    <w:p w14:paraId="4AC7F070" w14:textId="77777777" w:rsidR="00483AD7" w:rsidRDefault="00483AD7" w:rsidP="00EB71A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It has been </w:t>
      </w:r>
      <w:proofErr w:type="spellStart"/>
      <w:r>
        <w:rPr>
          <w:rFonts w:asciiTheme="majorBidi" w:hAnsiTheme="majorBidi" w:cstheme="majorBidi"/>
          <w:sz w:val="20"/>
          <w:szCs w:val="20"/>
        </w:rPr>
        <w:t>hypothesised</w:t>
      </w:r>
      <w:proofErr w:type="spellEnd"/>
      <w:r>
        <w:rPr>
          <w:rFonts w:asciiTheme="majorBidi" w:hAnsiTheme="majorBidi" w:cstheme="majorBidi"/>
          <w:sz w:val="20"/>
          <w:szCs w:val="20"/>
        </w:rPr>
        <w:t xml:space="preserve"> that endogenous or external triggers initiate and numerous substances cooperate to sustain a T-cell driven autoimmune process. Based on what we know about its origins, hair loss is caused by a complicated cycle of inflammation that feeds on itself. The cytokines secreted by the keratinocytes trigger the endothelial cells to become activated, which then attract the T cells and macrophages, which in turn secrete even more cytokines. (2).</w:t>
      </w:r>
    </w:p>
    <w:p w14:paraId="174B2A57" w14:textId="77777777" w:rsidR="00483AD7" w:rsidRDefault="00483AD7" w:rsidP="00EB71AE">
      <w:pPr>
        <w:spacing w:after="0" w:line="240" w:lineRule="auto"/>
        <w:jc w:val="both"/>
        <w:rPr>
          <w:rFonts w:asciiTheme="majorBidi" w:hAnsiTheme="majorBidi" w:cstheme="majorBidi"/>
          <w:sz w:val="20"/>
          <w:szCs w:val="20"/>
        </w:rPr>
      </w:pPr>
      <w:r>
        <w:rPr>
          <w:rFonts w:asciiTheme="majorBidi" w:hAnsiTheme="majorBidi" w:cstheme="majorBidi"/>
          <w:sz w:val="20"/>
          <w:szCs w:val="20"/>
        </w:rPr>
        <w:t>A breakdown of this immunological privilege zone due to an unidentified autoantigen has been postulated to underlie alopecia areata. Once IFN- and IL-2 are present, CD8+, CD4+, and other inflammatory cells may be induced to enter the immunological privilege zone. All of these changes may cause hair follicle irritation, which can lead to hair loss (5).</w:t>
      </w:r>
    </w:p>
    <w:p w14:paraId="23ACE3E6" w14:textId="77777777" w:rsidR="00483AD7" w:rsidRDefault="00483AD7" w:rsidP="00EB71A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Upregulation of pro-inflammatory cytokines must play a crucial role in the pathogenesis of AA, just as it does in other autoimmune disorders. Overexpression of ICAM-1 and MHC molecules on hair follicle keratinocytes and dermal papilla cells, as well as abnormal </w:t>
      </w:r>
      <w:proofErr w:type="spellStart"/>
      <w:r>
        <w:rPr>
          <w:rFonts w:asciiTheme="majorBidi" w:hAnsiTheme="majorBidi" w:cstheme="majorBidi"/>
          <w:sz w:val="20"/>
          <w:szCs w:val="20"/>
        </w:rPr>
        <w:t>lesional</w:t>
      </w:r>
      <w:proofErr w:type="spellEnd"/>
      <w:r>
        <w:rPr>
          <w:rFonts w:asciiTheme="majorBidi" w:hAnsiTheme="majorBidi" w:cstheme="majorBidi"/>
          <w:sz w:val="20"/>
          <w:szCs w:val="20"/>
        </w:rPr>
        <w:t xml:space="preserve"> expression of </w:t>
      </w:r>
      <w:proofErr w:type="spellStart"/>
      <w:r>
        <w:rPr>
          <w:rFonts w:asciiTheme="majorBidi" w:hAnsiTheme="majorBidi" w:cstheme="majorBidi"/>
          <w:sz w:val="20"/>
          <w:szCs w:val="20"/>
        </w:rPr>
        <w:t>tumour</w:t>
      </w:r>
      <w:proofErr w:type="spellEnd"/>
      <w:r>
        <w:rPr>
          <w:rFonts w:asciiTheme="majorBidi" w:hAnsiTheme="majorBidi" w:cstheme="majorBidi"/>
          <w:sz w:val="20"/>
          <w:szCs w:val="20"/>
        </w:rPr>
        <w:t xml:space="preserve"> necrosis factor-(, interferon-(, IL-2, and IL-1, are all features of the immune response in AA. Increased levels of IL-1, IL-6, IL-15, IL-17A, and IFN- were seen in the blood of individuals with AA. (3).</w:t>
      </w:r>
    </w:p>
    <w:p w14:paraId="4AEA2835" w14:textId="77777777" w:rsidR="00483AD7" w:rsidRDefault="00483AD7" w:rsidP="00EB71AE">
      <w:pPr>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PPARs are a subfamily of ligand-activated nuclear receptors that control gene transcription in response to dietary fatty acids. Different genes code for and distribute the three PPAR isoforms: PPAR-, PPAR-/, and PPAR-. PPAR- functions as an anti-inflammatory agent, aids in the differentiation and storage of fat in adipose tissue, and controls glucose metabolism via insulin sensitization (5).</w:t>
      </w:r>
    </w:p>
    <w:p w14:paraId="7D041B0E" w14:textId="77777777" w:rsidR="00483AD7" w:rsidRDefault="00483AD7" w:rsidP="00EB71A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In addition to its role in regulating inflammation, PPAR- has been connected to the function of sebaceous glands. The sebaceous glands' role in producing sebum is essential to the normal life cycle of hair follicles. Inflammatory responses often occur in </w:t>
      </w:r>
      <w:proofErr w:type="spellStart"/>
      <w:r>
        <w:rPr>
          <w:rFonts w:asciiTheme="majorBidi" w:hAnsiTheme="majorBidi" w:cstheme="majorBidi"/>
          <w:sz w:val="20"/>
          <w:szCs w:val="20"/>
        </w:rPr>
        <w:t>pilo</w:t>
      </w:r>
      <w:proofErr w:type="spellEnd"/>
      <w:r>
        <w:rPr>
          <w:rFonts w:asciiTheme="majorBidi" w:hAnsiTheme="majorBidi" w:cstheme="majorBidi"/>
          <w:sz w:val="20"/>
          <w:szCs w:val="20"/>
        </w:rPr>
        <w:t>-sebaceous units, which are created alongside hair follicles (7). Many aspects of the inflammatory response are suppressed by PPAR- because it modulates cytokine expression. T cells, monocytes/macrophages, vascular smooth muscle cells, and endothelial cells all use different receptors and adhesion molecules (1). TNF-(, IL-1, lL-6, RANTES, and MCP-I are all inflammatory cytokines that are inhibited by PPAR- agonists in macrophages (4).</w:t>
      </w:r>
    </w:p>
    <w:p w14:paraId="67920571" w14:textId="77777777" w:rsidR="00EB71AE" w:rsidRDefault="00483AD7" w:rsidP="00EB71AE">
      <w:pPr>
        <w:spacing w:after="0" w:line="240" w:lineRule="auto"/>
        <w:jc w:val="both"/>
        <w:rPr>
          <w:rFonts w:asciiTheme="majorBidi" w:hAnsiTheme="majorBidi" w:cstheme="majorBidi"/>
          <w:b/>
          <w:bCs/>
          <w:sz w:val="20"/>
          <w:szCs w:val="20"/>
        </w:rPr>
      </w:pPr>
      <w:r>
        <w:rPr>
          <w:rFonts w:asciiTheme="majorBidi" w:hAnsiTheme="majorBidi" w:cstheme="majorBidi"/>
          <w:sz w:val="20"/>
          <w:szCs w:val="20"/>
        </w:rPr>
        <w:t xml:space="preserve">Hair matrix keratinocytes, hair shaft cortex, hair cuticle, inner root sheath, outer root sheath, dermal papilla cells, </w:t>
      </w:r>
      <w:proofErr w:type="spellStart"/>
      <w:r>
        <w:rPr>
          <w:rFonts w:asciiTheme="majorBidi" w:hAnsiTheme="majorBidi" w:cstheme="majorBidi"/>
          <w:sz w:val="20"/>
          <w:szCs w:val="20"/>
        </w:rPr>
        <w:t>sebocytes</w:t>
      </w:r>
      <w:proofErr w:type="spellEnd"/>
      <w:r>
        <w:rPr>
          <w:rFonts w:asciiTheme="majorBidi" w:hAnsiTheme="majorBidi" w:cstheme="majorBidi"/>
          <w:sz w:val="20"/>
          <w:szCs w:val="20"/>
        </w:rPr>
        <w:t>, and the connective tissue sheath all express PPAR- in human skin (5).</w:t>
      </w:r>
    </w:p>
    <w:p w14:paraId="403F5AFB" w14:textId="3CE79BE7" w:rsidR="007814F5" w:rsidRPr="00A57B5C" w:rsidRDefault="007814F5" w:rsidP="00EB71AE">
      <w:pPr>
        <w:spacing w:after="0" w:line="240" w:lineRule="auto"/>
        <w:jc w:val="both"/>
        <w:rPr>
          <w:rFonts w:asciiTheme="majorBidi" w:hAnsiTheme="majorBidi" w:cstheme="majorBidi"/>
          <w:b/>
          <w:bCs/>
          <w:sz w:val="20"/>
          <w:szCs w:val="20"/>
        </w:rPr>
      </w:pPr>
      <w:commentRangeStart w:id="2"/>
      <w:r w:rsidRPr="00A57B5C">
        <w:rPr>
          <w:rFonts w:asciiTheme="majorBidi" w:hAnsiTheme="majorBidi" w:cstheme="majorBidi"/>
          <w:b/>
          <w:bCs/>
          <w:sz w:val="20"/>
          <w:szCs w:val="20"/>
        </w:rPr>
        <w:t>Aim of the Work</w:t>
      </w:r>
      <w:commentRangeEnd w:id="2"/>
      <w:r w:rsidR="005A1CE8" w:rsidRPr="00A57B5C">
        <w:rPr>
          <w:b/>
          <w:bCs/>
          <w:sz w:val="20"/>
          <w:szCs w:val="20"/>
        </w:rPr>
        <w:commentReference w:id="2"/>
      </w:r>
    </w:p>
    <w:p w14:paraId="599227C0" w14:textId="77777777" w:rsidR="0055353F" w:rsidRPr="00A57B5C" w:rsidRDefault="007814F5" w:rsidP="00EB71AE">
      <w:pPr>
        <w:spacing w:after="0" w:line="240" w:lineRule="auto"/>
        <w:jc w:val="both"/>
        <w:rPr>
          <w:rFonts w:asciiTheme="majorBidi" w:eastAsia="Times New Roman" w:hAnsiTheme="majorBidi" w:cstheme="majorBidi"/>
          <w:b/>
          <w:bCs/>
          <w:sz w:val="20"/>
          <w:szCs w:val="20"/>
        </w:rPr>
      </w:pPr>
      <w:r w:rsidRPr="00A57B5C">
        <w:rPr>
          <w:rFonts w:asciiTheme="majorBidi" w:eastAsia="Times New Roman" w:hAnsiTheme="majorBidi" w:cstheme="majorBidi"/>
          <w:b/>
          <w:bCs/>
          <w:sz w:val="20"/>
          <w:szCs w:val="20"/>
        </w:rPr>
        <w:t>The aim</w:t>
      </w:r>
      <w:r w:rsidR="00757577" w:rsidRPr="00A57B5C">
        <w:rPr>
          <w:rFonts w:asciiTheme="majorBidi" w:eastAsia="Times New Roman" w:hAnsiTheme="majorBidi" w:cstheme="majorBidi"/>
          <w:b/>
          <w:bCs/>
          <w:sz w:val="20"/>
          <w:szCs w:val="20"/>
        </w:rPr>
        <w:t>s</w:t>
      </w:r>
      <w:r w:rsidRPr="00A57B5C">
        <w:rPr>
          <w:rFonts w:asciiTheme="majorBidi" w:eastAsia="Times New Roman" w:hAnsiTheme="majorBidi" w:cstheme="majorBidi"/>
          <w:b/>
          <w:bCs/>
          <w:sz w:val="20"/>
          <w:szCs w:val="20"/>
        </w:rPr>
        <w:t xml:space="preserve"> of this work </w:t>
      </w:r>
      <w:r w:rsidR="00757577" w:rsidRPr="00A57B5C">
        <w:rPr>
          <w:rFonts w:asciiTheme="majorBidi" w:eastAsia="Times New Roman" w:hAnsiTheme="majorBidi" w:cstheme="majorBidi"/>
          <w:b/>
          <w:bCs/>
          <w:sz w:val="20"/>
          <w:szCs w:val="20"/>
        </w:rPr>
        <w:t>are</w:t>
      </w:r>
      <w:r w:rsidRPr="00A57B5C">
        <w:rPr>
          <w:rFonts w:asciiTheme="majorBidi" w:eastAsia="Times New Roman" w:hAnsiTheme="majorBidi" w:cstheme="majorBidi"/>
          <w:b/>
          <w:bCs/>
          <w:sz w:val="20"/>
          <w:szCs w:val="20"/>
        </w:rPr>
        <w:t xml:space="preserve"> to</w:t>
      </w:r>
      <w:r w:rsidR="0055353F" w:rsidRPr="00A57B5C">
        <w:rPr>
          <w:rFonts w:asciiTheme="majorBidi" w:eastAsia="Times New Roman" w:hAnsiTheme="majorBidi" w:cstheme="majorBidi"/>
          <w:b/>
          <w:bCs/>
          <w:sz w:val="20"/>
          <w:szCs w:val="20"/>
        </w:rPr>
        <w:t>:</w:t>
      </w:r>
      <w:r w:rsidR="00757577" w:rsidRPr="00A57B5C">
        <w:rPr>
          <w:rFonts w:asciiTheme="majorBidi" w:eastAsia="Times New Roman" w:hAnsiTheme="majorBidi" w:cstheme="majorBidi"/>
          <w:b/>
          <w:bCs/>
          <w:sz w:val="20"/>
          <w:szCs w:val="20"/>
        </w:rPr>
        <w:t xml:space="preserve"> </w:t>
      </w:r>
    </w:p>
    <w:p w14:paraId="63130D7F" w14:textId="77777777" w:rsidR="00483AD7" w:rsidRDefault="0055353F" w:rsidP="00EB71AE">
      <w:pPr>
        <w:pStyle w:val="a5"/>
        <w:numPr>
          <w:ilvl w:val="0"/>
          <w:numId w:val="17"/>
        </w:numPr>
        <w:spacing w:after="0" w:line="240" w:lineRule="auto"/>
        <w:ind w:left="360" w:hanging="270"/>
        <w:contextualSpacing w:val="0"/>
        <w:jc w:val="both"/>
        <w:rPr>
          <w:rFonts w:asciiTheme="majorBidi" w:eastAsia="Times New Roman" w:hAnsiTheme="majorBidi" w:cstheme="majorBidi"/>
          <w:sz w:val="20"/>
          <w:szCs w:val="20"/>
        </w:rPr>
      </w:pPr>
      <w:r w:rsidRPr="00A57B5C">
        <w:rPr>
          <w:rFonts w:asciiTheme="majorBidi" w:eastAsia="Times New Roman" w:hAnsiTheme="majorBidi" w:cstheme="majorBidi"/>
          <w:sz w:val="20"/>
          <w:szCs w:val="20"/>
        </w:rPr>
        <w:t>A</w:t>
      </w:r>
      <w:r w:rsidR="00BA129B" w:rsidRPr="00A57B5C">
        <w:rPr>
          <w:rFonts w:asciiTheme="majorBidi" w:eastAsia="Times New Roman" w:hAnsiTheme="majorBidi" w:cstheme="majorBidi"/>
          <w:sz w:val="20"/>
          <w:szCs w:val="20"/>
        </w:rPr>
        <w:t xml:space="preserve">ssess </w:t>
      </w:r>
      <w:r w:rsidR="00483AD7">
        <w:rPr>
          <w:rFonts w:asciiTheme="majorBidi" w:eastAsia="Times New Roman" w:hAnsiTheme="majorBidi" w:cstheme="majorBidi"/>
          <w:sz w:val="20"/>
          <w:szCs w:val="20"/>
        </w:rPr>
        <w:t>Alopecia areata patch skin PPAR- mRNA expression levels.</w:t>
      </w:r>
    </w:p>
    <w:p w14:paraId="43898324" w14:textId="77777777" w:rsidR="00483AD7" w:rsidRDefault="00483AD7" w:rsidP="00EB71AE">
      <w:pPr>
        <w:pStyle w:val="a5"/>
        <w:numPr>
          <w:ilvl w:val="0"/>
          <w:numId w:val="17"/>
        </w:numPr>
        <w:spacing w:after="0" w:line="240" w:lineRule="auto"/>
        <w:ind w:left="360" w:hanging="270"/>
        <w:contextualSpacing w:val="0"/>
        <w:jc w:val="both"/>
        <w:rPr>
          <w:rFonts w:asciiTheme="majorBidi" w:eastAsia="Times New Roman" w:hAnsiTheme="majorBidi" w:cstheme="majorBidi"/>
          <w:sz w:val="20"/>
          <w:szCs w:val="20"/>
        </w:rPr>
      </w:pPr>
      <w:r>
        <w:rPr>
          <w:rFonts w:asciiTheme="majorBidi" w:eastAsia="Times New Roman" w:hAnsiTheme="majorBidi" w:cstheme="majorBidi"/>
          <w:sz w:val="20"/>
          <w:szCs w:val="20"/>
        </w:rPr>
        <w:t>Investigate the risk of alopecia areata development in a group of Egyptian patients by looking at the relationship between PPAR- gene polymorphism and alopecia areata.</w:t>
      </w:r>
    </w:p>
    <w:p w14:paraId="646661B4" w14:textId="6FCA6901" w:rsidR="0055353F" w:rsidRPr="00A57B5C" w:rsidRDefault="00483AD7" w:rsidP="00EB71AE">
      <w:pPr>
        <w:pStyle w:val="a5"/>
        <w:numPr>
          <w:ilvl w:val="0"/>
          <w:numId w:val="17"/>
        </w:numPr>
        <w:spacing w:after="0" w:line="240" w:lineRule="auto"/>
        <w:ind w:left="360" w:hanging="270"/>
        <w:contextualSpacing w:val="0"/>
        <w:jc w:val="both"/>
        <w:rPr>
          <w:rFonts w:asciiTheme="majorBidi" w:eastAsia="Times New Roman" w:hAnsiTheme="majorBidi" w:cstheme="majorBidi"/>
          <w:sz w:val="20"/>
          <w:szCs w:val="20"/>
        </w:rPr>
      </w:pPr>
      <w:r>
        <w:rPr>
          <w:rFonts w:asciiTheme="majorBidi" w:eastAsia="Times New Roman" w:hAnsiTheme="majorBidi" w:cstheme="majorBidi"/>
          <w:sz w:val="20"/>
          <w:szCs w:val="20"/>
        </w:rPr>
        <w:lastRenderedPageBreak/>
        <w:t>Check how PPAR- polymorphisms relate to PPAR- expression in alopecia areata hotspots.</w:t>
      </w:r>
    </w:p>
    <w:p w14:paraId="46BF17B9" w14:textId="77777777" w:rsidR="00815DC9" w:rsidRPr="00A57B5C" w:rsidRDefault="00815DC9" w:rsidP="00EB71AE">
      <w:pPr>
        <w:spacing w:after="0" w:line="240" w:lineRule="auto"/>
        <w:jc w:val="both"/>
        <w:rPr>
          <w:rFonts w:asciiTheme="majorBidi" w:hAnsiTheme="majorBidi" w:cstheme="majorBidi"/>
          <w:b/>
          <w:bCs/>
          <w:sz w:val="20"/>
          <w:szCs w:val="20"/>
        </w:rPr>
      </w:pPr>
      <w:r w:rsidRPr="00A57B5C">
        <w:rPr>
          <w:rFonts w:asciiTheme="majorBidi" w:hAnsiTheme="majorBidi" w:cstheme="majorBidi"/>
          <w:b/>
          <w:bCs/>
          <w:sz w:val="20"/>
          <w:szCs w:val="20"/>
        </w:rPr>
        <w:t>Subjects and Methods</w:t>
      </w:r>
    </w:p>
    <w:p w14:paraId="2BFDEC2D" w14:textId="77777777" w:rsidR="00A62A89" w:rsidRPr="00A57B5C" w:rsidRDefault="00A62A89" w:rsidP="00EB71AE">
      <w:pPr>
        <w:spacing w:after="0" w:line="240" w:lineRule="auto"/>
        <w:jc w:val="both"/>
        <w:rPr>
          <w:rFonts w:asciiTheme="majorBidi" w:eastAsia="Calibri" w:hAnsiTheme="majorBidi" w:cstheme="majorBidi"/>
          <w:color w:val="000000"/>
          <w:sz w:val="20"/>
          <w:szCs w:val="20"/>
        </w:rPr>
      </w:pPr>
      <w:r w:rsidRPr="00A57B5C">
        <w:rPr>
          <w:rFonts w:asciiTheme="majorBidi" w:eastAsia="Calibri" w:hAnsiTheme="majorBidi" w:cstheme="majorBidi"/>
          <w:b/>
          <w:bCs/>
          <w:color w:val="000000"/>
          <w:sz w:val="20"/>
          <w:szCs w:val="20"/>
        </w:rPr>
        <w:t xml:space="preserve">Type of study </w:t>
      </w:r>
    </w:p>
    <w:p w14:paraId="475A3744" w14:textId="6FBC82E2" w:rsidR="00A62A89" w:rsidRPr="00A57B5C" w:rsidRDefault="00A62A89" w:rsidP="00EB71AE">
      <w:pPr>
        <w:spacing w:after="0" w:line="240" w:lineRule="auto"/>
        <w:jc w:val="both"/>
        <w:rPr>
          <w:rFonts w:asciiTheme="majorBidi" w:eastAsia="Calibri" w:hAnsiTheme="majorBidi" w:cstheme="majorBidi"/>
          <w:b/>
          <w:bCs/>
          <w:color w:val="000000"/>
          <w:sz w:val="20"/>
          <w:szCs w:val="20"/>
        </w:rPr>
      </w:pPr>
      <w:r w:rsidRPr="00A57B5C">
        <w:rPr>
          <w:rFonts w:asciiTheme="majorBidi" w:eastAsia="Calibri" w:hAnsiTheme="majorBidi" w:cstheme="majorBidi"/>
          <w:color w:val="000000"/>
          <w:sz w:val="20"/>
          <w:szCs w:val="20"/>
        </w:rPr>
        <w:t xml:space="preserve">Case </w:t>
      </w:r>
      <w:r w:rsidR="00483AD7">
        <w:rPr>
          <w:rFonts w:asciiTheme="majorBidi" w:eastAsia="Calibri" w:hAnsiTheme="majorBidi" w:cstheme="majorBidi"/>
          <w:color w:val="000000"/>
          <w:sz w:val="20"/>
          <w:szCs w:val="20"/>
        </w:rPr>
        <w:t>Research with a "control" group.</w:t>
      </w:r>
    </w:p>
    <w:p w14:paraId="6B06F907" w14:textId="77777777" w:rsidR="00815DC9" w:rsidRPr="00A57B5C" w:rsidRDefault="00815DC9" w:rsidP="00EB71AE">
      <w:pPr>
        <w:autoSpaceDE w:val="0"/>
        <w:autoSpaceDN w:val="0"/>
        <w:adjustRightInd w:val="0"/>
        <w:spacing w:after="0" w:line="240" w:lineRule="auto"/>
        <w:jc w:val="both"/>
        <w:rPr>
          <w:rFonts w:asciiTheme="majorBidi" w:eastAsia="Calibri" w:hAnsiTheme="majorBidi" w:cstheme="majorBidi"/>
          <w:sz w:val="20"/>
          <w:szCs w:val="20"/>
        </w:rPr>
      </w:pPr>
      <w:r w:rsidRPr="00A57B5C">
        <w:rPr>
          <w:rFonts w:asciiTheme="majorBidi" w:eastAsia="Calibri" w:hAnsiTheme="majorBidi" w:cstheme="majorBidi"/>
          <w:b/>
          <w:bCs/>
          <w:sz w:val="20"/>
          <w:szCs w:val="20"/>
        </w:rPr>
        <w:t>Subjects</w:t>
      </w:r>
      <w:r w:rsidRPr="00A57B5C">
        <w:rPr>
          <w:rFonts w:asciiTheme="majorBidi" w:eastAsia="Calibri" w:hAnsiTheme="majorBidi" w:cstheme="majorBidi"/>
          <w:sz w:val="20"/>
          <w:szCs w:val="20"/>
        </w:rPr>
        <w:t xml:space="preserve"> </w:t>
      </w:r>
    </w:p>
    <w:p w14:paraId="6D782DA1" w14:textId="77777777" w:rsidR="00483AD7" w:rsidRDefault="00815DC9"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sidRPr="00A57B5C">
        <w:rPr>
          <w:rFonts w:asciiTheme="majorBidi" w:eastAsia="AdvTimes" w:hAnsiTheme="majorBidi" w:cstheme="majorBidi"/>
          <w:color w:val="000000"/>
          <w:sz w:val="20"/>
          <w:szCs w:val="20"/>
          <w:lang w:bidi="ar-EG"/>
        </w:rPr>
        <w:t>T</w:t>
      </w:r>
      <w:r w:rsidRPr="00A57B5C">
        <w:rPr>
          <w:rFonts w:asciiTheme="majorBidi" w:eastAsia="AdvTimes" w:hAnsiTheme="majorBidi" w:cstheme="majorBidi"/>
          <w:color w:val="000000"/>
          <w:sz w:val="20"/>
          <w:szCs w:val="20"/>
        </w:rPr>
        <w:t xml:space="preserve">his </w:t>
      </w:r>
      <w:r w:rsidR="00483AD7">
        <w:rPr>
          <w:rFonts w:asciiTheme="majorBidi" w:eastAsia="AdvTimes" w:hAnsiTheme="majorBidi" w:cstheme="majorBidi"/>
          <w:color w:val="000000"/>
          <w:sz w:val="20"/>
          <w:szCs w:val="20"/>
        </w:rPr>
        <w:t>Ten participants will be selected from the outpatient clinic at Benha University's Department of Dermatology, Venereology, and Andrology. There will be two distinct sets of subjects:</w:t>
      </w:r>
    </w:p>
    <w:p w14:paraId="0F715441"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Five people who seem to be in good health will make up the "control group" in this study.</w:t>
      </w:r>
    </w:p>
    <w:p w14:paraId="3E6F3FDB"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Five alopecia areata patients will make up this study's patient group.</w:t>
      </w:r>
    </w:p>
    <w:p w14:paraId="682A8528"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Thoughts about ethics</w:t>
      </w:r>
    </w:p>
    <w:p w14:paraId="1A4FADAC"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The Benha Faculty of Medicine's local ethics committee will provide their stamp of approval to the project. Each person who takes part in the research will first provide their informed permission.</w:t>
      </w:r>
    </w:p>
    <w:p w14:paraId="3F4C37CD"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Criteria for exclusion:</w:t>
      </w:r>
    </w:p>
    <w:p w14:paraId="743E6E62"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No participant will be included in the research if they have any of the following:</w:t>
      </w:r>
    </w:p>
    <w:p w14:paraId="4FDFA134"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Telogen effluvium, androgenetic alopecia, and cicatricial alopecia are only few of the other hair loss conditions.</w:t>
      </w:r>
    </w:p>
    <w:p w14:paraId="72EE4388" w14:textId="77777777" w:rsidR="00483AD7" w:rsidRDefault="00483AD7" w:rsidP="00EB71AE">
      <w:pPr>
        <w:pStyle w:val="a5"/>
        <w:numPr>
          <w:ilvl w:val="0"/>
          <w:numId w:val="17"/>
        </w:numPr>
        <w:spacing w:after="0" w:line="240" w:lineRule="auto"/>
        <w:ind w:left="360" w:hanging="270"/>
        <w:contextualSpacing w:val="0"/>
        <w:jc w:val="both"/>
        <w:rPr>
          <w:rFonts w:asciiTheme="majorBidi" w:eastAsia="AdvTimes" w:hAnsiTheme="majorBidi" w:cstheme="majorBidi"/>
          <w:color w:val="000000"/>
          <w:sz w:val="20"/>
          <w:szCs w:val="20"/>
        </w:rPr>
      </w:pPr>
      <w:r>
        <w:rPr>
          <w:rFonts w:asciiTheme="majorBidi" w:eastAsia="AdvTimes" w:hAnsiTheme="majorBidi" w:cstheme="majorBidi"/>
          <w:color w:val="000000"/>
          <w:sz w:val="20"/>
          <w:szCs w:val="20"/>
        </w:rPr>
        <w:t>Significant medical illnesses occurring at the same time, such as cancer, diabetes, liver, kidney, or heart disease.</w:t>
      </w:r>
    </w:p>
    <w:p w14:paraId="20E4D6F2" w14:textId="39A1B144" w:rsidR="00815DC9" w:rsidRPr="00A57B5C" w:rsidRDefault="00483AD7" w:rsidP="00EB71AE">
      <w:pPr>
        <w:pStyle w:val="a5"/>
        <w:numPr>
          <w:ilvl w:val="0"/>
          <w:numId w:val="17"/>
        </w:numPr>
        <w:spacing w:after="0" w:line="240" w:lineRule="auto"/>
        <w:ind w:left="360" w:hanging="270"/>
        <w:contextualSpacing w:val="0"/>
        <w:jc w:val="both"/>
        <w:rPr>
          <w:rFonts w:asciiTheme="majorBidi" w:eastAsia="Times New Roman" w:hAnsiTheme="majorBidi" w:cstheme="majorBidi"/>
          <w:sz w:val="20"/>
          <w:szCs w:val="20"/>
        </w:rPr>
      </w:pPr>
      <w:r>
        <w:rPr>
          <w:rFonts w:asciiTheme="majorBidi" w:eastAsia="AdvTimes" w:hAnsiTheme="majorBidi" w:cstheme="majorBidi"/>
          <w:color w:val="000000"/>
          <w:sz w:val="20"/>
          <w:szCs w:val="20"/>
        </w:rPr>
        <w:t xml:space="preserve">Systemic or skin illness </w:t>
      </w:r>
      <w:proofErr w:type="spellStart"/>
      <w:r>
        <w:rPr>
          <w:rFonts w:asciiTheme="majorBidi" w:eastAsia="AdvTimes" w:hAnsiTheme="majorBidi" w:cstheme="majorBidi"/>
          <w:color w:val="000000"/>
          <w:sz w:val="20"/>
          <w:szCs w:val="20"/>
        </w:rPr>
        <w:t>characterised</w:t>
      </w:r>
      <w:proofErr w:type="spellEnd"/>
      <w:r>
        <w:rPr>
          <w:rFonts w:asciiTheme="majorBidi" w:eastAsia="AdvTimes" w:hAnsiTheme="majorBidi" w:cstheme="majorBidi"/>
          <w:color w:val="000000"/>
          <w:sz w:val="20"/>
          <w:szCs w:val="20"/>
        </w:rPr>
        <w:t xml:space="preserve"> by inflammation, infection, or autoimmunity.</w:t>
      </w:r>
    </w:p>
    <w:p w14:paraId="0616D8D6" w14:textId="77777777" w:rsidR="00815DC9" w:rsidRPr="00A57B5C" w:rsidRDefault="00815DC9" w:rsidP="00EB71AE">
      <w:pPr>
        <w:spacing w:after="0" w:line="240" w:lineRule="auto"/>
        <w:jc w:val="both"/>
        <w:rPr>
          <w:rFonts w:asciiTheme="majorBidi" w:eastAsia="Calibri" w:hAnsiTheme="majorBidi" w:cstheme="majorBidi"/>
          <w:b/>
          <w:bCs/>
          <w:sz w:val="20"/>
          <w:szCs w:val="20"/>
        </w:rPr>
      </w:pPr>
      <w:r w:rsidRPr="00A57B5C">
        <w:rPr>
          <w:rFonts w:asciiTheme="majorBidi" w:eastAsia="Calibri" w:hAnsiTheme="majorBidi" w:cstheme="majorBidi"/>
          <w:b/>
          <w:bCs/>
          <w:sz w:val="20"/>
          <w:szCs w:val="20"/>
        </w:rPr>
        <w:t>Methods</w:t>
      </w:r>
    </w:p>
    <w:p w14:paraId="39DCA819"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The following applies to all patients:</w:t>
      </w:r>
    </w:p>
    <w:p w14:paraId="162342FE"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Comprehensive research of the past</w:t>
      </w:r>
    </w:p>
    <w:p w14:paraId="30D7D3AD"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When it started, how long it lasted, how it was treated, what other skin conditions the patient had, and what medications they used all had a role.</w:t>
      </w:r>
    </w:p>
    <w:p w14:paraId="55D45682"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Physical Checkup:</w:t>
      </w:r>
    </w:p>
    <w:p w14:paraId="51E24570"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lastRenderedPageBreak/>
        <w:t>Full physical to rule any other systemic conditions.</w:t>
      </w:r>
    </w:p>
    <w:p w14:paraId="2DD7B039"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A full skin inspection and a clinical evaluation of the alopecia areata lesion will be performed to find out:</w:t>
      </w:r>
    </w:p>
    <w:p w14:paraId="2A8C8A95"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Where the wounds are located and how big they are.</w:t>
      </w:r>
    </w:p>
    <w:p w14:paraId="5026ABA9"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Amount of fixes.</w:t>
      </w:r>
    </w:p>
    <w:p w14:paraId="4BA064F4"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 xml:space="preserve">The alopecia areata type (patchy alopecia, </w:t>
      </w:r>
      <w:proofErr w:type="spellStart"/>
      <w:r>
        <w:rPr>
          <w:rFonts w:asciiTheme="majorBidi" w:eastAsia="Calibri" w:hAnsiTheme="majorBidi" w:cstheme="majorBidi"/>
          <w:sz w:val="20"/>
          <w:szCs w:val="20"/>
        </w:rPr>
        <w:t>ophiasis</w:t>
      </w:r>
      <w:proofErr w:type="spellEnd"/>
      <w:r>
        <w:rPr>
          <w:rFonts w:asciiTheme="majorBidi" w:eastAsia="Calibri" w:hAnsiTheme="majorBidi" w:cstheme="majorBidi"/>
          <w:sz w:val="20"/>
          <w:szCs w:val="20"/>
        </w:rPr>
        <w:t xml:space="preserve">, alopecia </w:t>
      </w:r>
      <w:proofErr w:type="spellStart"/>
      <w:r>
        <w:rPr>
          <w:rFonts w:asciiTheme="majorBidi" w:eastAsia="Calibri" w:hAnsiTheme="majorBidi" w:cstheme="majorBidi"/>
          <w:sz w:val="20"/>
          <w:szCs w:val="20"/>
        </w:rPr>
        <w:t>totalis</w:t>
      </w:r>
      <w:proofErr w:type="spellEnd"/>
      <w:r>
        <w:rPr>
          <w:rFonts w:asciiTheme="majorBidi" w:eastAsia="Calibri" w:hAnsiTheme="majorBidi" w:cstheme="majorBidi"/>
          <w:sz w:val="20"/>
          <w:szCs w:val="20"/>
        </w:rPr>
        <w:t>, alopecia universalis).</w:t>
      </w:r>
    </w:p>
    <w:p w14:paraId="3951DDB1"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The sickness has returned.</w:t>
      </w:r>
    </w:p>
    <w:p w14:paraId="23DC0997"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Disease severity as measured by the SALT scale</w:t>
      </w:r>
    </w:p>
    <w:p w14:paraId="0995239C"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The following molecular biology tests will be performed on all participants:</w:t>
      </w:r>
    </w:p>
    <w:p w14:paraId="253CE297"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 xml:space="preserve">Peroxisome proliferator-activated receptor (PPAR-) gene expression in skin samples was </w:t>
      </w:r>
      <w:proofErr w:type="spellStart"/>
      <w:r>
        <w:rPr>
          <w:rFonts w:asciiTheme="majorBidi" w:eastAsia="Calibri" w:hAnsiTheme="majorBidi" w:cstheme="majorBidi"/>
          <w:sz w:val="20"/>
          <w:szCs w:val="20"/>
        </w:rPr>
        <w:t>analysed</w:t>
      </w:r>
      <w:proofErr w:type="spellEnd"/>
      <w:r>
        <w:rPr>
          <w:rFonts w:asciiTheme="majorBidi" w:eastAsia="Calibri" w:hAnsiTheme="majorBidi" w:cstheme="majorBidi"/>
          <w:sz w:val="20"/>
          <w:szCs w:val="20"/>
        </w:rPr>
        <w:t xml:space="preserve"> by quantitative reverse transcription polymerase chain reaction (</w:t>
      </w:r>
      <w:proofErr w:type="spellStart"/>
      <w:r>
        <w:rPr>
          <w:rFonts w:asciiTheme="majorBidi" w:eastAsia="Calibri" w:hAnsiTheme="majorBidi" w:cstheme="majorBidi"/>
          <w:sz w:val="20"/>
          <w:szCs w:val="20"/>
        </w:rPr>
        <w:t>qRT</w:t>
      </w:r>
      <w:proofErr w:type="spellEnd"/>
      <w:r>
        <w:rPr>
          <w:rFonts w:asciiTheme="majorBidi" w:eastAsia="Calibri" w:hAnsiTheme="majorBidi" w:cstheme="majorBidi"/>
          <w:sz w:val="20"/>
          <w:szCs w:val="20"/>
        </w:rPr>
        <w:t>-PCR). Tissue samples will be frozen at -80 degrees until further analysis is performed. The following procedures will be used to estimate gene expression levels in accordance with the manufacturer's guidelines:</w:t>
      </w:r>
    </w:p>
    <w:p w14:paraId="0478B442"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RNA isolation from biological materials.</w:t>
      </w:r>
    </w:p>
    <w:p w14:paraId="3B0144CF"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The process of making cDNA from mRNA.</w:t>
      </w:r>
    </w:p>
    <w:p w14:paraId="7CAC73E7"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PCR amplification in real time.</w:t>
      </w:r>
    </w:p>
    <w:p w14:paraId="100D91C5"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 xml:space="preserve">Gene analysis: 2- </w:t>
      </w:r>
      <w:proofErr w:type="spellStart"/>
      <w:r>
        <w:rPr>
          <w:rFonts w:asciiTheme="majorBidi" w:eastAsia="Calibri" w:hAnsiTheme="majorBidi" w:cstheme="majorBidi"/>
          <w:sz w:val="20"/>
          <w:szCs w:val="20"/>
        </w:rPr>
        <w:t>ct</w:t>
      </w:r>
      <w:proofErr w:type="spellEnd"/>
      <w:r>
        <w:rPr>
          <w:rFonts w:asciiTheme="majorBidi" w:eastAsia="Calibri" w:hAnsiTheme="majorBidi" w:cstheme="majorBidi"/>
          <w:sz w:val="20"/>
          <w:szCs w:val="20"/>
        </w:rPr>
        <w:t xml:space="preserve"> estimate based on (</w:t>
      </w:r>
      <w:proofErr w:type="spellStart"/>
      <w:r>
        <w:rPr>
          <w:rFonts w:asciiTheme="majorBidi" w:eastAsia="Calibri" w:hAnsiTheme="majorBidi" w:cstheme="majorBidi"/>
          <w:sz w:val="20"/>
          <w:szCs w:val="20"/>
        </w:rPr>
        <w:t>Lissac</w:t>
      </w:r>
      <w:proofErr w:type="spellEnd"/>
      <w:r>
        <w:rPr>
          <w:rFonts w:asciiTheme="majorBidi" w:eastAsia="Calibri" w:hAnsiTheme="majorBidi" w:cstheme="majorBidi"/>
          <w:sz w:val="20"/>
          <w:szCs w:val="20"/>
        </w:rPr>
        <w:t xml:space="preserve"> et al., 2005).</w:t>
      </w:r>
    </w:p>
    <w:p w14:paraId="55F0C3B7"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Procedure for estimating PPAR- gene polymorphism using RFLP-PCR, as per manufacturer's instructions:</w:t>
      </w:r>
    </w:p>
    <w:p w14:paraId="2D3520E6"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DNA isolation from body fluids and tissue samples.</w:t>
      </w:r>
    </w:p>
    <w:p w14:paraId="157B05F7"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To amplify through polymerase chain reaction (PCR).</w:t>
      </w:r>
    </w:p>
    <w:p w14:paraId="4AD23131"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Polymorphism in the Pro12Ala gene: genotyping (rs1801282).</w:t>
      </w:r>
    </w:p>
    <w:p w14:paraId="15583F7A" w14:textId="77777777" w:rsidR="00483AD7" w:rsidRDefault="00483AD7" w:rsidP="00EB71AE">
      <w:pPr>
        <w:spacing w:after="0" w:line="240" w:lineRule="auto"/>
        <w:jc w:val="both"/>
        <w:rPr>
          <w:rFonts w:asciiTheme="majorBidi" w:eastAsia="Calibri" w:hAnsiTheme="majorBidi" w:cstheme="majorBidi"/>
          <w:sz w:val="20"/>
          <w:szCs w:val="20"/>
        </w:rPr>
      </w:pPr>
      <w:r>
        <w:rPr>
          <w:rFonts w:asciiTheme="majorBidi" w:eastAsia="Calibri" w:hAnsiTheme="majorBidi" w:cstheme="majorBidi"/>
          <w:sz w:val="20"/>
          <w:szCs w:val="20"/>
        </w:rPr>
        <w:t>Modeling Statistics</w:t>
      </w:r>
    </w:p>
    <w:p w14:paraId="1B91B616" w14:textId="7587DC52" w:rsidR="000252B8" w:rsidRDefault="00483AD7" w:rsidP="00EB71AE">
      <w:pPr>
        <w:spacing w:after="0" w:line="240" w:lineRule="auto"/>
        <w:jc w:val="both"/>
        <w:rPr>
          <w:rFonts w:asciiTheme="majorBidi" w:eastAsia="Times New Roman" w:hAnsiTheme="majorBidi" w:cstheme="majorBidi"/>
          <w:b/>
          <w:bCs/>
          <w:sz w:val="20"/>
          <w:szCs w:val="20"/>
        </w:rPr>
      </w:pPr>
      <w:r>
        <w:rPr>
          <w:rFonts w:asciiTheme="majorBidi" w:eastAsia="Calibri" w:hAnsiTheme="majorBidi" w:cstheme="majorBidi"/>
          <w:sz w:val="20"/>
          <w:szCs w:val="20"/>
        </w:rPr>
        <w:t xml:space="preserve">The data will be entered into a statistics software </w:t>
      </w:r>
      <w:proofErr w:type="spellStart"/>
      <w:r>
        <w:rPr>
          <w:rFonts w:asciiTheme="majorBidi" w:eastAsia="Calibri" w:hAnsiTheme="majorBidi" w:cstheme="majorBidi"/>
          <w:sz w:val="20"/>
          <w:szCs w:val="20"/>
        </w:rPr>
        <w:t>programme</w:t>
      </w:r>
      <w:proofErr w:type="spellEnd"/>
      <w:r>
        <w:rPr>
          <w:rFonts w:asciiTheme="majorBidi" w:eastAsia="Calibri" w:hAnsiTheme="majorBidi" w:cstheme="majorBidi"/>
          <w:sz w:val="20"/>
          <w:szCs w:val="20"/>
        </w:rPr>
        <w:t xml:space="preserve"> for the social sciences, where appropriate statistical tests will be run on the compiled data (SPSS)</w:t>
      </w:r>
    </w:p>
    <w:p w14:paraId="30A59741" w14:textId="77777777" w:rsidR="00EB71AE" w:rsidRDefault="00EB71AE" w:rsidP="00EB71AE">
      <w:pPr>
        <w:spacing w:after="0" w:line="240" w:lineRule="auto"/>
        <w:jc w:val="both"/>
        <w:rPr>
          <w:rFonts w:asciiTheme="majorBidi" w:eastAsia="Times New Roman" w:hAnsiTheme="majorBidi" w:cstheme="majorBidi"/>
          <w:b/>
          <w:bCs/>
          <w:sz w:val="20"/>
          <w:szCs w:val="20"/>
        </w:rPr>
        <w:sectPr w:rsidR="00EB71AE" w:rsidSect="00EB71AE">
          <w:type w:val="continuous"/>
          <w:pgSz w:w="11909" w:h="16834" w:code="9"/>
          <w:pgMar w:top="1440" w:right="1800" w:bottom="1440" w:left="1800" w:header="720" w:footer="720" w:gutter="0"/>
          <w:cols w:num="2" w:space="706"/>
          <w:docGrid w:linePitch="360"/>
        </w:sectPr>
      </w:pPr>
    </w:p>
    <w:p w14:paraId="40033DC3" w14:textId="3D0CD71F" w:rsidR="00815DC9" w:rsidRPr="000252B8" w:rsidRDefault="000252B8" w:rsidP="00EB71AE">
      <w:pPr>
        <w:spacing w:after="0" w:line="240" w:lineRule="auto"/>
        <w:jc w:val="both"/>
        <w:rPr>
          <w:rFonts w:asciiTheme="majorBidi" w:eastAsia="Times New Roman" w:hAnsiTheme="majorBidi" w:cstheme="majorBidi"/>
          <w:b/>
          <w:bCs/>
          <w:sz w:val="20"/>
          <w:szCs w:val="20"/>
          <w:rtl/>
        </w:rPr>
      </w:pPr>
      <w:r w:rsidRPr="000252B8">
        <w:rPr>
          <w:rFonts w:asciiTheme="majorBidi" w:eastAsia="Times New Roman" w:hAnsiTheme="majorBidi" w:cstheme="majorBidi"/>
          <w:b/>
          <w:bCs/>
          <w:sz w:val="20"/>
          <w:szCs w:val="20"/>
        </w:rPr>
        <w:lastRenderedPageBreak/>
        <w:t>Results</w:t>
      </w:r>
      <w:r w:rsidR="00543D8D" w:rsidRPr="000252B8">
        <w:rPr>
          <w:rFonts w:asciiTheme="majorBidi" w:eastAsia="Times New Roman" w:hAnsiTheme="majorBidi" w:cstheme="majorBidi"/>
          <w:b/>
          <w:bCs/>
          <w:sz w:val="20"/>
          <w:szCs w:val="20"/>
        </w:rPr>
        <w:t xml:space="preserve"> </w:t>
      </w:r>
    </w:p>
    <w:p w14:paraId="57653E86" w14:textId="6C1F70BA" w:rsidR="00A57B5C" w:rsidRPr="00A57B5C" w:rsidRDefault="00A57B5C" w:rsidP="00EB71AE">
      <w:pPr>
        <w:spacing w:after="0" w:line="240" w:lineRule="auto"/>
        <w:jc w:val="both"/>
        <w:rPr>
          <w:rFonts w:ascii="Times New Roman" w:hAnsi="Times New Roman" w:cs="Times New Roman"/>
          <w:b/>
          <w:bCs/>
          <w:sz w:val="20"/>
          <w:szCs w:val="20"/>
        </w:rPr>
      </w:pPr>
      <w:r w:rsidRPr="00A57B5C">
        <w:rPr>
          <w:rFonts w:ascii="Times New Roman" w:hAnsi="Times New Roman" w:cs="Times New Roman"/>
          <w:b/>
          <w:bCs/>
          <w:sz w:val="20"/>
          <w:szCs w:val="20"/>
        </w:rPr>
        <w:t>Table (</w:t>
      </w:r>
      <w:r w:rsidRPr="00A57B5C">
        <w:rPr>
          <w:rFonts w:ascii="Times New Roman" w:hAnsi="Times New Roman" w:cs="Times New Roman"/>
          <w:b/>
          <w:bCs/>
          <w:sz w:val="20"/>
          <w:szCs w:val="20"/>
          <w:rtl/>
        </w:rPr>
        <w:t>1</w:t>
      </w:r>
      <w:r w:rsidRPr="00A57B5C">
        <w:rPr>
          <w:rFonts w:ascii="Times New Roman" w:hAnsi="Times New Roman" w:cs="Times New Roman"/>
          <w:b/>
          <w:bCs/>
          <w:sz w:val="20"/>
          <w:szCs w:val="20"/>
        </w:rPr>
        <w:t xml:space="preserve">): </w:t>
      </w:r>
      <w:r w:rsidR="00483AD7">
        <w:rPr>
          <w:rFonts w:ascii="Times New Roman" w:hAnsi="Times New Roman" w:cs="Times New Roman"/>
          <w:b/>
          <w:bCs/>
          <w:sz w:val="20"/>
          <w:szCs w:val="20"/>
        </w:rPr>
        <w:t>Socio-demographic characteristics of the sample.</w:t>
      </w:r>
    </w:p>
    <w:tbl>
      <w:tblPr>
        <w:tblW w:w="9275" w:type="dxa"/>
        <w:tblBorders>
          <w:top w:val="single" w:sz="4" w:space="0" w:color="auto"/>
          <w:bottom w:val="single" w:sz="4" w:space="0" w:color="auto"/>
        </w:tblBorders>
        <w:tblLayout w:type="fixed"/>
        <w:tblLook w:val="04A0" w:firstRow="1" w:lastRow="0" w:firstColumn="1" w:lastColumn="0" w:noHBand="0" w:noVBand="1"/>
      </w:tblPr>
      <w:tblGrid>
        <w:gridCol w:w="1809"/>
        <w:gridCol w:w="2127"/>
        <w:gridCol w:w="2976"/>
        <w:gridCol w:w="2363"/>
      </w:tblGrid>
      <w:tr w:rsidR="00A57B5C" w:rsidRPr="00A57B5C" w14:paraId="1B5FAB5B" w14:textId="77777777" w:rsidTr="00A57B5C">
        <w:trPr>
          <w:trHeight w:val="85"/>
        </w:trPr>
        <w:tc>
          <w:tcPr>
            <w:tcW w:w="3936" w:type="dxa"/>
            <w:gridSpan w:val="2"/>
            <w:shd w:val="clear" w:color="auto" w:fill="auto"/>
          </w:tcPr>
          <w:p w14:paraId="621C8EF7"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Variable</w:t>
            </w:r>
            <w:r w:rsidRPr="00A57B5C">
              <w:rPr>
                <w:rFonts w:ascii="Times New Roman" w:hAnsi="Times New Roman" w:cs="Times New Roman"/>
                <w:b/>
                <w:bCs/>
                <w:sz w:val="20"/>
                <w:szCs w:val="20"/>
                <w:lang w:eastAsia="en-GB"/>
              </w:rPr>
              <w:br/>
            </w:r>
          </w:p>
        </w:tc>
        <w:tc>
          <w:tcPr>
            <w:tcW w:w="2976" w:type="dxa"/>
            <w:shd w:val="clear" w:color="auto" w:fill="auto"/>
            <w:vAlign w:val="center"/>
          </w:tcPr>
          <w:p w14:paraId="7CA59655"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No.</w:t>
            </w:r>
          </w:p>
          <w:p w14:paraId="77853DB3"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N=10</w:t>
            </w:r>
          </w:p>
        </w:tc>
        <w:tc>
          <w:tcPr>
            <w:tcW w:w="2363" w:type="dxa"/>
            <w:shd w:val="clear" w:color="auto" w:fill="auto"/>
          </w:tcPr>
          <w:p w14:paraId="4D9D01EC"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w:t>
            </w:r>
          </w:p>
        </w:tc>
      </w:tr>
      <w:tr w:rsidR="00A57B5C" w:rsidRPr="00A57B5C" w14:paraId="71037FE2" w14:textId="77777777" w:rsidTr="00A57B5C">
        <w:trPr>
          <w:trHeight w:val="85"/>
        </w:trPr>
        <w:tc>
          <w:tcPr>
            <w:tcW w:w="3936" w:type="dxa"/>
            <w:gridSpan w:val="2"/>
            <w:shd w:val="clear" w:color="auto" w:fill="auto"/>
            <w:vAlign w:val="center"/>
          </w:tcPr>
          <w:p w14:paraId="403D75C2"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Age</w:t>
            </w:r>
          </w:p>
          <w:p w14:paraId="10DB7A0E"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(mean ± SD)</w:t>
            </w:r>
          </w:p>
        </w:tc>
        <w:tc>
          <w:tcPr>
            <w:tcW w:w="5339" w:type="dxa"/>
            <w:gridSpan w:val="2"/>
            <w:shd w:val="clear" w:color="auto" w:fill="auto"/>
            <w:vAlign w:val="center"/>
          </w:tcPr>
          <w:p w14:paraId="4EE6381D"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 xml:space="preserve">37.50± </w:t>
            </w:r>
            <w:r w:rsidRPr="00A57B5C">
              <w:rPr>
                <w:rFonts w:ascii="Times New Roman" w:hAnsi="Times New Roman" w:cs="Times New Roman"/>
                <w:b/>
                <w:bCs/>
                <w:sz w:val="20"/>
                <w:szCs w:val="20"/>
              </w:rPr>
              <w:t>14.67</w:t>
            </w:r>
            <w:r w:rsidRPr="00A57B5C">
              <w:rPr>
                <w:rFonts w:ascii="Times New Roman" w:hAnsi="Times New Roman" w:cs="Times New Roman"/>
                <w:b/>
                <w:bCs/>
                <w:sz w:val="20"/>
                <w:szCs w:val="20"/>
                <w:lang w:eastAsia="en-GB"/>
              </w:rPr>
              <w:tab/>
              <w:t xml:space="preserve"> (22-70)</w:t>
            </w:r>
          </w:p>
        </w:tc>
      </w:tr>
      <w:tr w:rsidR="00A57B5C" w:rsidRPr="00A57B5C" w14:paraId="7333591F" w14:textId="77777777" w:rsidTr="00A57B5C">
        <w:trPr>
          <w:trHeight w:val="85"/>
        </w:trPr>
        <w:tc>
          <w:tcPr>
            <w:tcW w:w="1809" w:type="dxa"/>
            <w:vMerge w:val="restart"/>
            <w:shd w:val="clear" w:color="auto" w:fill="auto"/>
            <w:vAlign w:val="center"/>
          </w:tcPr>
          <w:p w14:paraId="2E4DE8A7"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Sex:</w:t>
            </w:r>
          </w:p>
        </w:tc>
        <w:tc>
          <w:tcPr>
            <w:tcW w:w="2127" w:type="dxa"/>
            <w:shd w:val="clear" w:color="auto" w:fill="auto"/>
            <w:vAlign w:val="center"/>
          </w:tcPr>
          <w:p w14:paraId="7DE329B4"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Female</w:t>
            </w:r>
          </w:p>
        </w:tc>
        <w:tc>
          <w:tcPr>
            <w:tcW w:w="2976" w:type="dxa"/>
            <w:shd w:val="clear" w:color="auto" w:fill="auto"/>
          </w:tcPr>
          <w:p w14:paraId="0EC3D2D5"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rPr>
              <w:t>2</w:t>
            </w:r>
          </w:p>
        </w:tc>
        <w:tc>
          <w:tcPr>
            <w:tcW w:w="2363" w:type="dxa"/>
            <w:shd w:val="clear" w:color="auto" w:fill="auto"/>
          </w:tcPr>
          <w:p w14:paraId="097BF359"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rPr>
              <w:t>20</w:t>
            </w:r>
          </w:p>
        </w:tc>
      </w:tr>
      <w:tr w:rsidR="00A57B5C" w:rsidRPr="00A57B5C" w14:paraId="168B1B76" w14:textId="77777777" w:rsidTr="00A57B5C">
        <w:trPr>
          <w:trHeight w:val="140"/>
        </w:trPr>
        <w:tc>
          <w:tcPr>
            <w:tcW w:w="1809" w:type="dxa"/>
            <w:vMerge/>
            <w:shd w:val="clear" w:color="auto" w:fill="auto"/>
            <w:vAlign w:val="center"/>
          </w:tcPr>
          <w:p w14:paraId="13EEF885"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p>
        </w:tc>
        <w:tc>
          <w:tcPr>
            <w:tcW w:w="2127" w:type="dxa"/>
            <w:shd w:val="clear" w:color="auto" w:fill="auto"/>
            <w:vAlign w:val="center"/>
          </w:tcPr>
          <w:p w14:paraId="51C0BC57"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 xml:space="preserve">male </w:t>
            </w:r>
          </w:p>
        </w:tc>
        <w:tc>
          <w:tcPr>
            <w:tcW w:w="2976" w:type="dxa"/>
            <w:shd w:val="clear" w:color="auto" w:fill="auto"/>
          </w:tcPr>
          <w:p w14:paraId="6A062E05"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rPr>
              <w:t>8</w:t>
            </w:r>
          </w:p>
        </w:tc>
        <w:tc>
          <w:tcPr>
            <w:tcW w:w="2363" w:type="dxa"/>
            <w:shd w:val="clear" w:color="auto" w:fill="auto"/>
          </w:tcPr>
          <w:p w14:paraId="0A205C8C"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rPr>
              <w:t>80</w:t>
            </w:r>
          </w:p>
        </w:tc>
      </w:tr>
      <w:tr w:rsidR="00A57B5C" w:rsidRPr="00A57B5C" w14:paraId="68AA0771" w14:textId="77777777" w:rsidTr="00A57B5C">
        <w:trPr>
          <w:trHeight w:val="200"/>
        </w:trPr>
        <w:tc>
          <w:tcPr>
            <w:tcW w:w="3936" w:type="dxa"/>
            <w:gridSpan w:val="2"/>
            <w:shd w:val="clear" w:color="auto" w:fill="auto"/>
          </w:tcPr>
          <w:p w14:paraId="71A944F9"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BMI</w:t>
            </w:r>
          </w:p>
          <w:p w14:paraId="05C7ECC3"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 xml:space="preserve"> (mean ± SD)</w:t>
            </w:r>
          </w:p>
        </w:tc>
        <w:tc>
          <w:tcPr>
            <w:tcW w:w="5339" w:type="dxa"/>
            <w:gridSpan w:val="2"/>
            <w:shd w:val="clear" w:color="auto" w:fill="auto"/>
            <w:vAlign w:val="center"/>
          </w:tcPr>
          <w:p w14:paraId="61D2A252"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 xml:space="preserve">24.60± </w:t>
            </w:r>
            <w:r w:rsidRPr="00A57B5C">
              <w:rPr>
                <w:rFonts w:ascii="Times New Roman" w:hAnsi="Times New Roman" w:cs="Times New Roman"/>
                <w:b/>
                <w:bCs/>
                <w:sz w:val="20"/>
                <w:szCs w:val="20"/>
              </w:rPr>
              <w:t>3.06</w:t>
            </w:r>
            <w:r w:rsidRPr="00A57B5C">
              <w:rPr>
                <w:rFonts w:ascii="Times New Roman" w:hAnsi="Times New Roman" w:cs="Times New Roman"/>
                <w:b/>
                <w:bCs/>
                <w:sz w:val="20"/>
                <w:szCs w:val="20"/>
                <w:lang w:eastAsia="en-GB"/>
              </w:rPr>
              <w:t xml:space="preserve"> (21-30)</w:t>
            </w:r>
          </w:p>
        </w:tc>
      </w:tr>
    </w:tbl>
    <w:p w14:paraId="4AD201EA" w14:textId="77777777" w:rsidR="00483AD7" w:rsidRDefault="00483AD7" w:rsidP="00EB71AE">
      <w:pPr>
        <w:spacing w:after="0" w:line="240" w:lineRule="auto"/>
        <w:jc w:val="both"/>
        <w:rPr>
          <w:rFonts w:ascii="Times New Roman" w:hAnsi="Times New Roman" w:cs="Times New Roman"/>
          <w:b/>
          <w:bCs/>
          <w:sz w:val="20"/>
          <w:szCs w:val="20"/>
          <w:lang w:eastAsia="en-GB"/>
        </w:rPr>
      </w:pPr>
      <w:r>
        <w:rPr>
          <w:rFonts w:ascii="Times New Roman" w:hAnsi="Times New Roman" w:cs="Times New Roman"/>
          <w:b/>
          <w:bCs/>
          <w:sz w:val="20"/>
          <w:szCs w:val="20"/>
          <w:lang w:eastAsia="en-GB"/>
        </w:rPr>
        <w:t>The average age of the participants was shown to be 37.5014.67 in Table 1, with almost 60% being males and a mean body mass index of 24.603.06.</w:t>
      </w:r>
    </w:p>
    <w:p w14:paraId="51B3BCF6" w14:textId="45A6F744" w:rsidR="00A57B5C" w:rsidRPr="00A57B5C" w:rsidRDefault="00EB71AE" w:rsidP="00EB71AE">
      <w:pPr>
        <w:spacing w:after="0" w:line="240" w:lineRule="auto"/>
        <w:jc w:val="both"/>
        <w:rPr>
          <w:rFonts w:ascii="Times New Roman" w:hAnsi="Times New Roman" w:cs="Times New Roman"/>
          <w:sz w:val="20"/>
          <w:szCs w:val="20"/>
          <w:lang w:bidi="ar-EG"/>
        </w:rPr>
      </w:pPr>
      <w:r w:rsidRPr="00A57B5C">
        <w:rPr>
          <w:rFonts w:ascii="Times New Roman" w:hAnsi="Times New Roman" w:cs="Times New Roman"/>
          <w:b/>
          <w:bCs/>
          <w:sz w:val="20"/>
          <w:szCs w:val="20"/>
        </w:rPr>
        <w:t>Table (</w:t>
      </w:r>
      <w:r>
        <w:rPr>
          <w:rFonts w:ascii="Times New Roman" w:hAnsi="Times New Roman" w:cs="Times New Roman"/>
          <w:b/>
          <w:bCs/>
          <w:sz w:val="20"/>
          <w:szCs w:val="20"/>
        </w:rPr>
        <w:t>2</w:t>
      </w:r>
      <w:r w:rsidRPr="00A57B5C">
        <w:rPr>
          <w:rFonts w:ascii="Times New Roman" w:hAnsi="Times New Roman" w:cs="Times New Roman"/>
          <w:b/>
          <w:bCs/>
          <w:sz w:val="20"/>
          <w:szCs w:val="20"/>
        </w:rPr>
        <w:t xml:space="preserve">): </w:t>
      </w:r>
      <w:r w:rsidR="00483AD7">
        <w:rPr>
          <w:rFonts w:ascii="Times New Roman" w:hAnsi="Times New Roman" w:cs="Times New Roman"/>
          <w:b/>
          <w:bCs/>
          <w:sz w:val="20"/>
          <w:szCs w:val="20"/>
          <w:lang w:eastAsia="en-GB"/>
        </w:rPr>
        <w:t>Case clinical summary tabulated (2).</w:t>
      </w:r>
    </w:p>
    <w:tbl>
      <w:tblPr>
        <w:tblW w:w="5000" w:type="pct"/>
        <w:tblBorders>
          <w:top w:val="single" w:sz="4" w:space="0" w:color="auto"/>
          <w:bottom w:val="single" w:sz="4" w:space="0" w:color="auto"/>
        </w:tblBorders>
        <w:tblLook w:val="04A0" w:firstRow="1" w:lastRow="0" w:firstColumn="1" w:lastColumn="0" w:noHBand="0" w:noVBand="1"/>
      </w:tblPr>
      <w:tblGrid>
        <w:gridCol w:w="2324"/>
        <w:gridCol w:w="2176"/>
        <w:gridCol w:w="2039"/>
        <w:gridCol w:w="1986"/>
      </w:tblGrid>
      <w:tr w:rsidR="00A57B5C" w:rsidRPr="00A57B5C" w14:paraId="443BDB31" w14:textId="77777777" w:rsidTr="00A57B5C">
        <w:trPr>
          <w:trHeight w:val="562"/>
        </w:trPr>
        <w:tc>
          <w:tcPr>
            <w:tcW w:w="2639" w:type="pct"/>
            <w:gridSpan w:val="2"/>
            <w:shd w:val="clear" w:color="auto" w:fill="auto"/>
            <w:vAlign w:val="center"/>
          </w:tcPr>
          <w:p w14:paraId="7765024E"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Variable</w:t>
            </w:r>
          </w:p>
        </w:tc>
        <w:tc>
          <w:tcPr>
            <w:tcW w:w="1196" w:type="pct"/>
            <w:shd w:val="clear" w:color="auto" w:fill="auto"/>
            <w:vAlign w:val="center"/>
          </w:tcPr>
          <w:p w14:paraId="79165B79" w14:textId="77777777" w:rsidR="00A57B5C" w:rsidRPr="00A57B5C" w:rsidRDefault="00A57B5C" w:rsidP="00EB71AE">
            <w:pPr>
              <w:spacing w:after="0" w:line="240" w:lineRule="auto"/>
              <w:jc w:val="both"/>
              <w:rPr>
                <w:rFonts w:ascii="Times New Roman" w:hAnsi="Times New Roman" w:cs="Times New Roman"/>
                <w:b/>
                <w:bCs/>
                <w:sz w:val="20"/>
                <w:szCs w:val="20"/>
                <w:lang w:eastAsia="en-GB"/>
              </w:rPr>
            </w:pPr>
            <w:r w:rsidRPr="00A57B5C">
              <w:rPr>
                <w:rFonts w:ascii="Times New Roman" w:hAnsi="Times New Roman" w:cs="Times New Roman"/>
                <w:b/>
                <w:bCs/>
                <w:sz w:val="20"/>
                <w:szCs w:val="20"/>
                <w:lang w:eastAsia="en-GB"/>
              </w:rPr>
              <w:t>No.</w:t>
            </w:r>
          </w:p>
          <w:p w14:paraId="69C03BF2"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hAnsi="Times New Roman" w:cs="Times New Roman"/>
                <w:b/>
                <w:bCs/>
                <w:sz w:val="20"/>
                <w:szCs w:val="20"/>
                <w:lang w:eastAsia="en-GB"/>
              </w:rPr>
              <w:t>N=5</w:t>
            </w:r>
          </w:p>
        </w:tc>
        <w:tc>
          <w:tcPr>
            <w:tcW w:w="1165" w:type="pct"/>
            <w:shd w:val="clear" w:color="auto" w:fill="auto"/>
          </w:tcPr>
          <w:p w14:paraId="0EC8B106"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hAnsi="Times New Roman" w:cs="Times New Roman"/>
                <w:b/>
                <w:bCs/>
                <w:sz w:val="20"/>
                <w:szCs w:val="20"/>
                <w:lang w:eastAsia="en-GB"/>
              </w:rPr>
              <w:t>%</w:t>
            </w:r>
          </w:p>
        </w:tc>
      </w:tr>
      <w:tr w:rsidR="00A57B5C" w:rsidRPr="00A57B5C" w14:paraId="2F45E200" w14:textId="77777777" w:rsidTr="00A57B5C">
        <w:trPr>
          <w:trHeight w:val="158"/>
        </w:trPr>
        <w:tc>
          <w:tcPr>
            <w:tcW w:w="1363" w:type="pct"/>
            <w:vMerge w:val="restart"/>
            <w:shd w:val="clear" w:color="auto" w:fill="auto"/>
            <w:vAlign w:val="center"/>
          </w:tcPr>
          <w:p w14:paraId="4754C07D"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Type of alopecia</w:t>
            </w:r>
          </w:p>
        </w:tc>
        <w:tc>
          <w:tcPr>
            <w:tcW w:w="1276" w:type="pct"/>
            <w:shd w:val="clear" w:color="auto" w:fill="auto"/>
            <w:vAlign w:val="center"/>
          </w:tcPr>
          <w:p w14:paraId="19696583"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patchy</w:t>
            </w:r>
          </w:p>
        </w:tc>
        <w:tc>
          <w:tcPr>
            <w:tcW w:w="1196" w:type="pct"/>
            <w:shd w:val="clear" w:color="auto" w:fill="auto"/>
          </w:tcPr>
          <w:p w14:paraId="7B680DDB"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4</w:t>
            </w:r>
          </w:p>
        </w:tc>
        <w:tc>
          <w:tcPr>
            <w:tcW w:w="1165" w:type="pct"/>
            <w:shd w:val="clear" w:color="auto" w:fill="auto"/>
          </w:tcPr>
          <w:p w14:paraId="61E87E65"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80.0</w:t>
            </w:r>
          </w:p>
        </w:tc>
      </w:tr>
      <w:tr w:rsidR="00A57B5C" w:rsidRPr="00A57B5C" w14:paraId="6402B19D" w14:textId="77777777" w:rsidTr="00A57B5C">
        <w:trPr>
          <w:trHeight w:val="157"/>
        </w:trPr>
        <w:tc>
          <w:tcPr>
            <w:tcW w:w="1363" w:type="pct"/>
            <w:vMerge/>
            <w:shd w:val="clear" w:color="auto" w:fill="auto"/>
            <w:vAlign w:val="center"/>
          </w:tcPr>
          <w:p w14:paraId="26FBF6C3"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2B366BBC"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roofErr w:type="spellStart"/>
            <w:r w:rsidRPr="00A57B5C">
              <w:rPr>
                <w:rFonts w:ascii="Times New Roman" w:eastAsia="Calibri" w:hAnsi="Times New Roman" w:cs="Times New Roman"/>
                <w:b/>
                <w:bCs/>
                <w:sz w:val="20"/>
                <w:szCs w:val="20"/>
                <w:lang w:bidi="ar-EG"/>
              </w:rPr>
              <w:t>Totalis</w:t>
            </w:r>
            <w:proofErr w:type="spellEnd"/>
            <w:r w:rsidRPr="00A57B5C">
              <w:rPr>
                <w:rFonts w:ascii="Times New Roman" w:eastAsia="Calibri" w:hAnsi="Times New Roman" w:cs="Times New Roman"/>
                <w:b/>
                <w:bCs/>
                <w:sz w:val="20"/>
                <w:szCs w:val="20"/>
                <w:lang w:bidi="ar-EG"/>
              </w:rPr>
              <w:t xml:space="preserve"> </w:t>
            </w:r>
          </w:p>
        </w:tc>
        <w:tc>
          <w:tcPr>
            <w:tcW w:w="1196" w:type="pct"/>
            <w:shd w:val="clear" w:color="auto" w:fill="auto"/>
          </w:tcPr>
          <w:p w14:paraId="61CFDD6B"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1</w:t>
            </w:r>
          </w:p>
        </w:tc>
        <w:tc>
          <w:tcPr>
            <w:tcW w:w="1165" w:type="pct"/>
            <w:shd w:val="clear" w:color="auto" w:fill="auto"/>
          </w:tcPr>
          <w:p w14:paraId="7E6E2EB4"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20.0</w:t>
            </w:r>
          </w:p>
        </w:tc>
      </w:tr>
      <w:tr w:rsidR="00A57B5C" w:rsidRPr="00A57B5C" w14:paraId="13BB293D" w14:textId="77777777" w:rsidTr="00A57B5C">
        <w:trPr>
          <w:trHeight w:val="285"/>
        </w:trPr>
        <w:tc>
          <w:tcPr>
            <w:tcW w:w="2639" w:type="pct"/>
            <w:gridSpan w:val="2"/>
            <w:shd w:val="clear" w:color="auto" w:fill="auto"/>
            <w:vAlign w:val="center"/>
          </w:tcPr>
          <w:p w14:paraId="5664C88C"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lastRenderedPageBreak/>
              <w:t>Number of patches</w:t>
            </w:r>
          </w:p>
          <w:p w14:paraId="736E8E01"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b/>
                <w:bCs/>
                <w:sz w:val="20"/>
                <w:szCs w:val="20"/>
                <w:lang w:eastAsia="en-GB"/>
              </w:rPr>
              <w:t>(mean ± SD)</w:t>
            </w:r>
          </w:p>
        </w:tc>
        <w:tc>
          <w:tcPr>
            <w:tcW w:w="2361" w:type="pct"/>
            <w:gridSpan w:val="2"/>
            <w:shd w:val="clear" w:color="auto" w:fill="auto"/>
          </w:tcPr>
          <w:p w14:paraId="734AB2D2"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 xml:space="preserve">7.5 </w:t>
            </w:r>
            <w:r w:rsidRPr="00A57B5C">
              <w:rPr>
                <w:rFonts w:ascii="Times New Roman" w:hAnsi="Times New Roman" w:cs="Times New Roman"/>
                <w:b/>
                <w:bCs/>
                <w:sz w:val="20"/>
                <w:szCs w:val="20"/>
                <w:lang w:eastAsia="en-GB"/>
              </w:rPr>
              <w:t>±</w:t>
            </w:r>
            <w:r w:rsidRPr="00A57B5C">
              <w:rPr>
                <w:rFonts w:ascii="Times New Roman" w:eastAsia="Calibri" w:hAnsi="Times New Roman" w:cs="Times New Roman"/>
                <w:b/>
                <w:bCs/>
                <w:sz w:val="20"/>
                <w:szCs w:val="20"/>
              </w:rPr>
              <w:t>6.8 (1-15)</w:t>
            </w:r>
          </w:p>
        </w:tc>
      </w:tr>
      <w:tr w:rsidR="00A57B5C" w:rsidRPr="00A57B5C" w14:paraId="792AA878" w14:textId="77777777" w:rsidTr="00A57B5C">
        <w:trPr>
          <w:trHeight w:val="285"/>
        </w:trPr>
        <w:tc>
          <w:tcPr>
            <w:tcW w:w="1363" w:type="pct"/>
            <w:vMerge w:val="restart"/>
            <w:shd w:val="clear" w:color="auto" w:fill="auto"/>
            <w:vAlign w:val="center"/>
          </w:tcPr>
          <w:p w14:paraId="0E29C1E2"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Course </w:t>
            </w:r>
          </w:p>
        </w:tc>
        <w:tc>
          <w:tcPr>
            <w:tcW w:w="1276" w:type="pct"/>
            <w:shd w:val="clear" w:color="auto" w:fill="auto"/>
            <w:vAlign w:val="center"/>
          </w:tcPr>
          <w:p w14:paraId="72FFC1D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Progressive </w:t>
            </w:r>
          </w:p>
        </w:tc>
        <w:tc>
          <w:tcPr>
            <w:tcW w:w="1196" w:type="pct"/>
            <w:shd w:val="clear" w:color="auto" w:fill="auto"/>
          </w:tcPr>
          <w:p w14:paraId="58BBF433"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4</w:t>
            </w:r>
          </w:p>
        </w:tc>
        <w:tc>
          <w:tcPr>
            <w:tcW w:w="1165" w:type="pct"/>
            <w:shd w:val="clear" w:color="auto" w:fill="auto"/>
          </w:tcPr>
          <w:p w14:paraId="3D94310E"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80.0</w:t>
            </w:r>
          </w:p>
        </w:tc>
      </w:tr>
      <w:tr w:rsidR="00A57B5C" w:rsidRPr="00A57B5C" w14:paraId="7B829BCA" w14:textId="77777777" w:rsidTr="00A57B5C">
        <w:trPr>
          <w:trHeight w:val="285"/>
        </w:trPr>
        <w:tc>
          <w:tcPr>
            <w:tcW w:w="1363" w:type="pct"/>
            <w:vMerge/>
            <w:shd w:val="clear" w:color="auto" w:fill="auto"/>
            <w:vAlign w:val="center"/>
          </w:tcPr>
          <w:p w14:paraId="748E013F"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06D2BF42"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Stationary </w:t>
            </w:r>
          </w:p>
        </w:tc>
        <w:tc>
          <w:tcPr>
            <w:tcW w:w="1196" w:type="pct"/>
            <w:shd w:val="clear" w:color="auto" w:fill="auto"/>
          </w:tcPr>
          <w:p w14:paraId="5DFFF3B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1</w:t>
            </w:r>
          </w:p>
        </w:tc>
        <w:tc>
          <w:tcPr>
            <w:tcW w:w="1165" w:type="pct"/>
            <w:shd w:val="clear" w:color="auto" w:fill="auto"/>
          </w:tcPr>
          <w:p w14:paraId="3F355174"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20.0</w:t>
            </w:r>
          </w:p>
        </w:tc>
      </w:tr>
      <w:tr w:rsidR="00A57B5C" w:rsidRPr="00A57B5C" w14:paraId="7F5519FC" w14:textId="77777777" w:rsidTr="00A57B5C">
        <w:trPr>
          <w:trHeight w:val="285"/>
        </w:trPr>
        <w:tc>
          <w:tcPr>
            <w:tcW w:w="1363" w:type="pct"/>
            <w:vMerge w:val="restart"/>
            <w:shd w:val="clear" w:color="auto" w:fill="auto"/>
            <w:vAlign w:val="center"/>
          </w:tcPr>
          <w:p w14:paraId="5C9F8D9E"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Site of patches </w:t>
            </w:r>
          </w:p>
        </w:tc>
        <w:tc>
          <w:tcPr>
            <w:tcW w:w="1276" w:type="pct"/>
            <w:shd w:val="clear" w:color="auto" w:fill="auto"/>
            <w:vAlign w:val="center"/>
          </w:tcPr>
          <w:p w14:paraId="7008BC57"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Scalp</w:t>
            </w:r>
          </w:p>
        </w:tc>
        <w:tc>
          <w:tcPr>
            <w:tcW w:w="1196" w:type="pct"/>
            <w:shd w:val="clear" w:color="auto" w:fill="auto"/>
          </w:tcPr>
          <w:p w14:paraId="1A2E3C8F"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2</w:t>
            </w:r>
          </w:p>
        </w:tc>
        <w:tc>
          <w:tcPr>
            <w:tcW w:w="1165" w:type="pct"/>
            <w:shd w:val="clear" w:color="auto" w:fill="auto"/>
          </w:tcPr>
          <w:p w14:paraId="7AD6039A"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40.0</w:t>
            </w:r>
          </w:p>
        </w:tc>
      </w:tr>
      <w:tr w:rsidR="00A57B5C" w:rsidRPr="00A57B5C" w14:paraId="00163E51" w14:textId="77777777" w:rsidTr="00A57B5C">
        <w:trPr>
          <w:trHeight w:val="285"/>
        </w:trPr>
        <w:tc>
          <w:tcPr>
            <w:tcW w:w="1363" w:type="pct"/>
            <w:vMerge/>
            <w:shd w:val="clear" w:color="auto" w:fill="auto"/>
            <w:vAlign w:val="center"/>
          </w:tcPr>
          <w:p w14:paraId="7ED2E03D"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7AF18290"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Scalp, Beard</w:t>
            </w:r>
          </w:p>
        </w:tc>
        <w:tc>
          <w:tcPr>
            <w:tcW w:w="1196" w:type="pct"/>
            <w:shd w:val="clear" w:color="auto" w:fill="auto"/>
          </w:tcPr>
          <w:p w14:paraId="1E2AB8A3"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1</w:t>
            </w:r>
          </w:p>
        </w:tc>
        <w:tc>
          <w:tcPr>
            <w:tcW w:w="1165" w:type="pct"/>
            <w:shd w:val="clear" w:color="auto" w:fill="auto"/>
          </w:tcPr>
          <w:p w14:paraId="67FA1576"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20.0</w:t>
            </w:r>
          </w:p>
        </w:tc>
      </w:tr>
      <w:tr w:rsidR="00A57B5C" w:rsidRPr="00A57B5C" w14:paraId="0EFD78BA" w14:textId="77777777" w:rsidTr="00A57B5C">
        <w:trPr>
          <w:trHeight w:val="285"/>
        </w:trPr>
        <w:tc>
          <w:tcPr>
            <w:tcW w:w="1363" w:type="pct"/>
            <w:vMerge/>
            <w:shd w:val="clear" w:color="auto" w:fill="auto"/>
            <w:vAlign w:val="center"/>
          </w:tcPr>
          <w:p w14:paraId="706152DC"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60B4ACEB"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roofErr w:type="spellStart"/>
            <w:r w:rsidRPr="00A57B5C">
              <w:rPr>
                <w:rFonts w:ascii="Times New Roman" w:eastAsia="Calibri" w:hAnsi="Times New Roman" w:cs="Times New Roman"/>
                <w:b/>
                <w:bCs/>
                <w:sz w:val="20"/>
                <w:szCs w:val="20"/>
                <w:lang w:bidi="ar-EG"/>
              </w:rPr>
              <w:t>Scalp,Eye</w:t>
            </w:r>
            <w:proofErr w:type="spellEnd"/>
            <w:r w:rsidRPr="00A57B5C">
              <w:rPr>
                <w:rFonts w:ascii="Times New Roman" w:eastAsia="Calibri" w:hAnsi="Times New Roman" w:cs="Times New Roman"/>
                <w:b/>
                <w:bCs/>
                <w:sz w:val="20"/>
                <w:szCs w:val="20"/>
                <w:lang w:bidi="ar-EG"/>
              </w:rPr>
              <w:t xml:space="preserve">  brows</w:t>
            </w:r>
          </w:p>
        </w:tc>
        <w:tc>
          <w:tcPr>
            <w:tcW w:w="1196" w:type="pct"/>
            <w:shd w:val="clear" w:color="auto" w:fill="auto"/>
          </w:tcPr>
          <w:p w14:paraId="0E5AA9B0"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1</w:t>
            </w:r>
          </w:p>
        </w:tc>
        <w:tc>
          <w:tcPr>
            <w:tcW w:w="1165" w:type="pct"/>
            <w:shd w:val="clear" w:color="auto" w:fill="auto"/>
          </w:tcPr>
          <w:p w14:paraId="472C7125"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20.0</w:t>
            </w:r>
          </w:p>
        </w:tc>
      </w:tr>
      <w:tr w:rsidR="00A57B5C" w:rsidRPr="00A57B5C" w14:paraId="253BDB5C" w14:textId="77777777" w:rsidTr="00A57B5C">
        <w:trPr>
          <w:trHeight w:val="310"/>
        </w:trPr>
        <w:tc>
          <w:tcPr>
            <w:tcW w:w="1363" w:type="pct"/>
            <w:vMerge/>
            <w:shd w:val="clear" w:color="auto" w:fill="auto"/>
            <w:vAlign w:val="center"/>
          </w:tcPr>
          <w:p w14:paraId="2D0D3AB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6F920200"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roofErr w:type="spellStart"/>
            <w:r w:rsidRPr="00A57B5C">
              <w:rPr>
                <w:rFonts w:ascii="Times New Roman" w:eastAsia="Calibri" w:hAnsi="Times New Roman" w:cs="Times New Roman"/>
                <w:b/>
                <w:bCs/>
                <w:sz w:val="20"/>
                <w:szCs w:val="20"/>
                <w:lang w:bidi="ar-EG"/>
              </w:rPr>
              <w:t>Sclap</w:t>
            </w:r>
            <w:proofErr w:type="spellEnd"/>
            <w:r w:rsidRPr="00A57B5C">
              <w:rPr>
                <w:rFonts w:ascii="Times New Roman" w:eastAsia="Calibri" w:hAnsi="Times New Roman" w:cs="Times New Roman"/>
                <w:b/>
                <w:bCs/>
                <w:sz w:val="20"/>
                <w:szCs w:val="20"/>
                <w:lang w:bidi="ar-EG"/>
              </w:rPr>
              <w:t>, beard, eye brows, eye lashes</w:t>
            </w:r>
          </w:p>
        </w:tc>
        <w:tc>
          <w:tcPr>
            <w:tcW w:w="1196" w:type="pct"/>
            <w:shd w:val="clear" w:color="auto" w:fill="auto"/>
          </w:tcPr>
          <w:p w14:paraId="4F63A872"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1</w:t>
            </w:r>
          </w:p>
        </w:tc>
        <w:tc>
          <w:tcPr>
            <w:tcW w:w="1165" w:type="pct"/>
            <w:shd w:val="clear" w:color="auto" w:fill="auto"/>
          </w:tcPr>
          <w:p w14:paraId="3D41ED5D"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20.0</w:t>
            </w:r>
          </w:p>
        </w:tc>
      </w:tr>
      <w:tr w:rsidR="00A57B5C" w:rsidRPr="00A57B5C" w14:paraId="0A3AE935" w14:textId="77777777" w:rsidTr="00A57B5C">
        <w:trPr>
          <w:trHeight w:val="215"/>
        </w:trPr>
        <w:tc>
          <w:tcPr>
            <w:tcW w:w="1363" w:type="pct"/>
            <w:vMerge w:val="restart"/>
            <w:shd w:val="clear" w:color="auto" w:fill="auto"/>
            <w:vAlign w:val="center"/>
          </w:tcPr>
          <w:p w14:paraId="045B125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Nail affection</w:t>
            </w:r>
          </w:p>
        </w:tc>
        <w:tc>
          <w:tcPr>
            <w:tcW w:w="1276" w:type="pct"/>
            <w:shd w:val="clear" w:color="auto" w:fill="auto"/>
            <w:vAlign w:val="center"/>
          </w:tcPr>
          <w:p w14:paraId="34DB7D1B"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Yes </w:t>
            </w:r>
          </w:p>
        </w:tc>
        <w:tc>
          <w:tcPr>
            <w:tcW w:w="1196" w:type="pct"/>
            <w:shd w:val="clear" w:color="auto" w:fill="auto"/>
          </w:tcPr>
          <w:p w14:paraId="635B450E"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3</w:t>
            </w:r>
          </w:p>
        </w:tc>
        <w:tc>
          <w:tcPr>
            <w:tcW w:w="1165" w:type="pct"/>
            <w:shd w:val="clear" w:color="auto" w:fill="auto"/>
          </w:tcPr>
          <w:p w14:paraId="3F75188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60.0</w:t>
            </w:r>
          </w:p>
        </w:tc>
      </w:tr>
      <w:tr w:rsidR="00A57B5C" w:rsidRPr="00A57B5C" w14:paraId="0EDC64DE" w14:textId="77777777" w:rsidTr="00A57B5C">
        <w:trPr>
          <w:trHeight w:val="285"/>
        </w:trPr>
        <w:tc>
          <w:tcPr>
            <w:tcW w:w="1363" w:type="pct"/>
            <w:vMerge/>
            <w:shd w:val="clear" w:color="auto" w:fill="auto"/>
            <w:vAlign w:val="center"/>
          </w:tcPr>
          <w:p w14:paraId="11115AE4"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p>
        </w:tc>
        <w:tc>
          <w:tcPr>
            <w:tcW w:w="1276" w:type="pct"/>
            <w:shd w:val="clear" w:color="auto" w:fill="auto"/>
            <w:vAlign w:val="center"/>
          </w:tcPr>
          <w:p w14:paraId="61D89EFD"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r w:rsidRPr="00A57B5C">
              <w:rPr>
                <w:rFonts w:ascii="Times New Roman" w:eastAsia="Calibri" w:hAnsi="Times New Roman" w:cs="Times New Roman"/>
                <w:b/>
                <w:bCs/>
                <w:sz w:val="20"/>
                <w:szCs w:val="20"/>
                <w:lang w:bidi="ar-EG"/>
              </w:rPr>
              <w:t xml:space="preserve">No </w:t>
            </w:r>
          </w:p>
        </w:tc>
        <w:tc>
          <w:tcPr>
            <w:tcW w:w="1196" w:type="pct"/>
            <w:shd w:val="clear" w:color="auto" w:fill="auto"/>
          </w:tcPr>
          <w:p w14:paraId="4E5838A9"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2</w:t>
            </w:r>
          </w:p>
        </w:tc>
        <w:tc>
          <w:tcPr>
            <w:tcW w:w="1165" w:type="pct"/>
            <w:shd w:val="clear" w:color="auto" w:fill="auto"/>
          </w:tcPr>
          <w:p w14:paraId="298282B0"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40.0</w:t>
            </w:r>
          </w:p>
        </w:tc>
      </w:tr>
      <w:tr w:rsidR="00A57B5C" w:rsidRPr="00A57B5C" w14:paraId="753D45DA" w14:textId="77777777" w:rsidTr="00A57B5C">
        <w:trPr>
          <w:trHeight w:val="117"/>
        </w:trPr>
        <w:tc>
          <w:tcPr>
            <w:tcW w:w="1363" w:type="pct"/>
            <w:vMerge w:val="restart"/>
            <w:shd w:val="clear" w:color="auto" w:fill="auto"/>
            <w:vAlign w:val="center"/>
          </w:tcPr>
          <w:p w14:paraId="381664B4"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r w:rsidRPr="00A57B5C">
              <w:rPr>
                <w:rFonts w:ascii="Times New Roman" w:eastAsia="Calibri" w:hAnsi="Times New Roman" w:cs="Times New Roman"/>
                <w:b/>
                <w:bCs/>
                <w:sz w:val="20"/>
                <w:szCs w:val="20"/>
                <w:lang w:bidi="ar-EG"/>
              </w:rPr>
              <w:t>Previous treatment response</w:t>
            </w:r>
          </w:p>
        </w:tc>
        <w:tc>
          <w:tcPr>
            <w:tcW w:w="1276" w:type="pct"/>
            <w:shd w:val="clear" w:color="auto" w:fill="auto"/>
            <w:vAlign w:val="center"/>
          </w:tcPr>
          <w:p w14:paraId="4E220EE1"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r w:rsidRPr="00A57B5C">
              <w:rPr>
                <w:rFonts w:ascii="Times New Roman" w:eastAsia="Calibri" w:hAnsi="Times New Roman" w:cs="Times New Roman"/>
                <w:b/>
                <w:bCs/>
                <w:sz w:val="20"/>
                <w:szCs w:val="20"/>
                <w:lang w:bidi="ar-EG"/>
              </w:rPr>
              <w:t xml:space="preserve">Good </w:t>
            </w:r>
          </w:p>
        </w:tc>
        <w:tc>
          <w:tcPr>
            <w:tcW w:w="1196" w:type="pct"/>
            <w:shd w:val="clear" w:color="auto" w:fill="auto"/>
          </w:tcPr>
          <w:p w14:paraId="0BA19E24"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2</w:t>
            </w:r>
          </w:p>
        </w:tc>
        <w:tc>
          <w:tcPr>
            <w:tcW w:w="1165" w:type="pct"/>
            <w:shd w:val="clear" w:color="auto" w:fill="auto"/>
          </w:tcPr>
          <w:p w14:paraId="523C7ABB"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40.0</w:t>
            </w:r>
          </w:p>
        </w:tc>
      </w:tr>
      <w:tr w:rsidR="00A57B5C" w:rsidRPr="00A57B5C" w14:paraId="43CB33A5" w14:textId="77777777" w:rsidTr="00A57B5C">
        <w:trPr>
          <w:trHeight w:val="285"/>
        </w:trPr>
        <w:tc>
          <w:tcPr>
            <w:tcW w:w="1363" w:type="pct"/>
            <w:vMerge/>
            <w:shd w:val="clear" w:color="auto" w:fill="auto"/>
            <w:vAlign w:val="center"/>
          </w:tcPr>
          <w:p w14:paraId="4AADA7F1"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0310AA30"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Poor </w:t>
            </w:r>
          </w:p>
        </w:tc>
        <w:tc>
          <w:tcPr>
            <w:tcW w:w="1196" w:type="pct"/>
            <w:shd w:val="clear" w:color="auto" w:fill="auto"/>
          </w:tcPr>
          <w:p w14:paraId="315D9A8D"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3</w:t>
            </w:r>
          </w:p>
        </w:tc>
        <w:tc>
          <w:tcPr>
            <w:tcW w:w="1165" w:type="pct"/>
            <w:shd w:val="clear" w:color="auto" w:fill="auto"/>
          </w:tcPr>
          <w:p w14:paraId="6EFEE60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60.0</w:t>
            </w:r>
          </w:p>
        </w:tc>
      </w:tr>
      <w:tr w:rsidR="00A57B5C" w:rsidRPr="00A57B5C" w14:paraId="3449B3F0" w14:textId="77777777" w:rsidTr="00A57B5C">
        <w:trPr>
          <w:trHeight w:val="285"/>
        </w:trPr>
        <w:tc>
          <w:tcPr>
            <w:tcW w:w="1363" w:type="pct"/>
            <w:vMerge w:val="restart"/>
            <w:shd w:val="clear" w:color="auto" w:fill="auto"/>
            <w:vAlign w:val="center"/>
          </w:tcPr>
          <w:p w14:paraId="6589151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Recurrence </w:t>
            </w:r>
          </w:p>
        </w:tc>
        <w:tc>
          <w:tcPr>
            <w:tcW w:w="1276" w:type="pct"/>
            <w:shd w:val="clear" w:color="auto" w:fill="auto"/>
            <w:vAlign w:val="center"/>
          </w:tcPr>
          <w:p w14:paraId="56FAC62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Yes </w:t>
            </w:r>
          </w:p>
        </w:tc>
        <w:tc>
          <w:tcPr>
            <w:tcW w:w="1196" w:type="pct"/>
            <w:shd w:val="clear" w:color="auto" w:fill="auto"/>
          </w:tcPr>
          <w:p w14:paraId="6D90CC36"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3</w:t>
            </w:r>
          </w:p>
        </w:tc>
        <w:tc>
          <w:tcPr>
            <w:tcW w:w="1165" w:type="pct"/>
            <w:shd w:val="clear" w:color="auto" w:fill="auto"/>
          </w:tcPr>
          <w:p w14:paraId="66F7321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60.0</w:t>
            </w:r>
          </w:p>
        </w:tc>
      </w:tr>
      <w:tr w:rsidR="00A57B5C" w:rsidRPr="00A57B5C" w14:paraId="494E7433" w14:textId="77777777" w:rsidTr="00A57B5C">
        <w:trPr>
          <w:trHeight w:val="285"/>
        </w:trPr>
        <w:tc>
          <w:tcPr>
            <w:tcW w:w="1363" w:type="pct"/>
            <w:vMerge/>
            <w:shd w:val="clear" w:color="auto" w:fill="auto"/>
            <w:vAlign w:val="center"/>
          </w:tcPr>
          <w:p w14:paraId="0A88C346"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p>
        </w:tc>
        <w:tc>
          <w:tcPr>
            <w:tcW w:w="1276" w:type="pct"/>
            <w:shd w:val="clear" w:color="auto" w:fill="auto"/>
            <w:vAlign w:val="center"/>
          </w:tcPr>
          <w:p w14:paraId="3BB81A0A"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r w:rsidRPr="00A57B5C">
              <w:rPr>
                <w:rFonts w:ascii="Times New Roman" w:eastAsia="Calibri" w:hAnsi="Times New Roman" w:cs="Times New Roman"/>
                <w:b/>
                <w:bCs/>
                <w:sz w:val="20"/>
                <w:szCs w:val="20"/>
                <w:lang w:bidi="ar-EG"/>
              </w:rPr>
              <w:t xml:space="preserve">No </w:t>
            </w:r>
          </w:p>
        </w:tc>
        <w:tc>
          <w:tcPr>
            <w:tcW w:w="1196" w:type="pct"/>
            <w:shd w:val="clear" w:color="auto" w:fill="auto"/>
          </w:tcPr>
          <w:p w14:paraId="20CBC1A9"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2</w:t>
            </w:r>
          </w:p>
        </w:tc>
        <w:tc>
          <w:tcPr>
            <w:tcW w:w="1165" w:type="pct"/>
            <w:shd w:val="clear" w:color="auto" w:fill="auto"/>
          </w:tcPr>
          <w:p w14:paraId="43D12392"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rPr>
              <w:t>40.0</w:t>
            </w:r>
          </w:p>
        </w:tc>
      </w:tr>
      <w:tr w:rsidR="00A57B5C" w:rsidRPr="00A57B5C" w14:paraId="22ECB868" w14:textId="77777777" w:rsidTr="00A57B5C">
        <w:trPr>
          <w:trHeight w:val="310"/>
        </w:trPr>
        <w:tc>
          <w:tcPr>
            <w:tcW w:w="1363" w:type="pct"/>
            <w:vMerge w:val="restart"/>
            <w:shd w:val="clear" w:color="auto" w:fill="auto"/>
            <w:vAlign w:val="center"/>
          </w:tcPr>
          <w:p w14:paraId="61CCB266"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Family history </w:t>
            </w:r>
          </w:p>
        </w:tc>
        <w:tc>
          <w:tcPr>
            <w:tcW w:w="1276" w:type="pct"/>
            <w:shd w:val="clear" w:color="auto" w:fill="auto"/>
            <w:vAlign w:val="center"/>
          </w:tcPr>
          <w:p w14:paraId="04E4E626"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Yes </w:t>
            </w:r>
          </w:p>
        </w:tc>
        <w:tc>
          <w:tcPr>
            <w:tcW w:w="1196" w:type="pct"/>
            <w:shd w:val="clear" w:color="auto" w:fill="auto"/>
          </w:tcPr>
          <w:p w14:paraId="5C5DF347"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0</w:t>
            </w:r>
          </w:p>
        </w:tc>
        <w:tc>
          <w:tcPr>
            <w:tcW w:w="1165" w:type="pct"/>
            <w:shd w:val="clear" w:color="auto" w:fill="auto"/>
          </w:tcPr>
          <w:p w14:paraId="1B4AE2D5"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0.0</w:t>
            </w:r>
          </w:p>
        </w:tc>
      </w:tr>
      <w:tr w:rsidR="00A57B5C" w:rsidRPr="00A57B5C" w14:paraId="05FEC435" w14:textId="77777777" w:rsidTr="00A57B5C">
        <w:trPr>
          <w:trHeight w:val="310"/>
        </w:trPr>
        <w:tc>
          <w:tcPr>
            <w:tcW w:w="1363" w:type="pct"/>
            <w:vMerge/>
            <w:shd w:val="clear" w:color="auto" w:fill="auto"/>
            <w:vAlign w:val="center"/>
          </w:tcPr>
          <w:p w14:paraId="6E6B3C01"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22E9E47B"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No </w:t>
            </w:r>
          </w:p>
        </w:tc>
        <w:tc>
          <w:tcPr>
            <w:tcW w:w="1196" w:type="pct"/>
            <w:shd w:val="clear" w:color="auto" w:fill="auto"/>
          </w:tcPr>
          <w:p w14:paraId="01EF0EBD"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5</w:t>
            </w:r>
          </w:p>
        </w:tc>
        <w:tc>
          <w:tcPr>
            <w:tcW w:w="1165" w:type="pct"/>
            <w:shd w:val="clear" w:color="auto" w:fill="auto"/>
          </w:tcPr>
          <w:p w14:paraId="4B152A26"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100.0</w:t>
            </w:r>
          </w:p>
        </w:tc>
      </w:tr>
      <w:tr w:rsidR="00A57B5C" w:rsidRPr="00A57B5C" w14:paraId="04F8DAD5" w14:textId="77777777" w:rsidTr="00A57B5C">
        <w:trPr>
          <w:trHeight w:val="176"/>
        </w:trPr>
        <w:tc>
          <w:tcPr>
            <w:tcW w:w="1363" w:type="pct"/>
            <w:vMerge w:val="restart"/>
            <w:shd w:val="clear" w:color="auto" w:fill="auto"/>
            <w:vAlign w:val="center"/>
          </w:tcPr>
          <w:p w14:paraId="19B9EBEA"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Associated disease </w:t>
            </w:r>
          </w:p>
        </w:tc>
        <w:tc>
          <w:tcPr>
            <w:tcW w:w="1276" w:type="pct"/>
            <w:shd w:val="clear" w:color="auto" w:fill="auto"/>
            <w:vAlign w:val="center"/>
          </w:tcPr>
          <w:p w14:paraId="0C9C2E80"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Yes </w:t>
            </w:r>
          </w:p>
        </w:tc>
        <w:tc>
          <w:tcPr>
            <w:tcW w:w="1196" w:type="pct"/>
            <w:shd w:val="clear" w:color="auto" w:fill="auto"/>
          </w:tcPr>
          <w:p w14:paraId="5EB0AAB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1</w:t>
            </w:r>
          </w:p>
        </w:tc>
        <w:tc>
          <w:tcPr>
            <w:tcW w:w="1165" w:type="pct"/>
            <w:shd w:val="clear" w:color="auto" w:fill="auto"/>
          </w:tcPr>
          <w:p w14:paraId="3A91C329"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20.0</w:t>
            </w:r>
          </w:p>
        </w:tc>
      </w:tr>
      <w:tr w:rsidR="00A57B5C" w:rsidRPr="00A57B5C" w14:paraId="71A1A9B0" w14:textId="77777777" w:rsidTr="00A57B5C">
        <w:trPr>
          <w:trHeight w:val="310"/>
        </w:trPr>
        <w:tc>
          <w:tcPr>
            <w:tcW w:w="1363" w:type="pct"/>
            <w:vMerge/>
            <w:shd w:val="clear" w:color="auto" w:fill="auto"/>
            <w:vAlign w:val="center"/>
          </w:tcPr>
          <w:p w14:paraId="59EFD62C"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276" w:type="pct"/>
            <w:shd w:val="clear" w:color="auto" w:fill="auto"/>
            <w:vAlign w:val="center"/>
          </w:tcPr>
          <w:p w14:paraId="60F84A0C"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No </w:t>
            </w:r>
          </w:p>
        </w:tc>
        <w:tc>
          <w:tcPr>
            <w:tcW w:w="1196" w:type="pct"/>
            <w:shd w:val="clear" w:color="auto" w:fill="auto"/>
          </w:tcPr>
          <w:p w14:paraId="303D9610"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4</w:t>
            </w:r>
          </w:p>
        </w:tc>
        <w:tc>
          <w:tcPr>
            <w:tcW w:w="1165" w:type="pct"/>
            <w:shd w:val="clear" w:color="auto" w:fill="auto"/>
          </w:tcPr>
          <w:p w14:paraId="45B2A646"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80.0</w:t>
            </w:r>
          </w:p>
        </w:tc>
      </w:tr>
    </w:tbl>
    <w:p w14:paraId="5468FDF6" w14:textId="77777777" w:rsidR="00483AD7" w:rsidRDefault="00483AD7" w:rsidP="00EB71AE">
      <w:pPr>
        <w:spacing w:after="0" w:line="240" w:lineRule="auto"/>
        <w:jc w:val="both"/>
        <w:rPr>
          <w:rFonts w:ascii="Times New Roman" w:hAnsi="Times New Roman" w:cs="Times New Roman"/>
          <w:b/>
          <w:bCs/>
          <w:sz w:val="20"/>
          <w:szCs w:val="20"/>
          <w:lang w:eastAsia="en-GB"/>
        </w:rPr>
      </w:pPr>
      <w:r>
        <w:rPr>
          <w:rFonts w:ascii="Times New Roman" w:hAnsi="Times New Roman" w:cs="Times New Roman"/>
          <w:b/>
          <w:bCs/>
          <w:sz w:val="20"/>
          <w:szCs w:val="20"/>
          <w:lang w:eastAsia="en-GB"/>
        </w:rPr>
        <w:t>Eighty percent of patients reported experiencing patchy alopecia, with 40% of those areas located on the scalp (see Table 2). Sixty percent of patients had nail affection, only twenty percent of cases had an accompanying condition, and in every instance there was no alopecia in the family history.</w:t>
      </w:r>
    </w:p>
    <w:p w14:paraId="7678A8AC" w14:textId="2DDA4F45" w:rsidR="00A57B5C" w:rsidRPr="00A57B5C" w:rsidRDefault="00EB71AE" w:rsidP="00EB71AE">
      <w:pPr>
        <w:spacing w:after="0" w:line="240" w:lineRule="auto"/>
        <w:jc w:val="both"/>
        <w:rPr>
          <w:rFonts w:ascii="Times New Roman" w:hAnsi="Times New Roman" w:cs="Times New Roman"/>
          <w:sz w:val="20"/>
          <w:szCs w:val="20"/>
          <w:rtl/>
        </w:rPr>
      </w:pPr>
      <w:r w:rsidRPr="00A57B5C">
        <w:rPr>
          <w:rFonts w:ascii="Times New Roman" w:hAnsi="Times New Roman" w:cs="Times New Roman"/>
          <w:b/>
          <w:bCs/>
          <w:sz w:val="20"/>
          <w:szCs w:val="20"/>
        </w:rPr>
        <w:t>Table (</w:t>
      </w:r>
      <w:r>
        <w:rPr>
          <w:rFonts w:ascii="Times New Roman" w:hAnsi="Times New Roman" w:cs="Times New Roman"/>
          <w:b/>
          <w:bCs/>
          <w:sz w:val="20"/>
          <w:szCs w:val="20"/>
        </w:rPr>
        <w:t>3</w:t>
      </w:r>
      <w:r w:rsidRPr="00A57B5C">
        <w:rPr>
          <w:rFonts w:ascii="Times New Roman" w:hAnsi="Times New Roman" w:cs="Times New Roman"/>
          <w:b/>
          <w:bCs/>
          <w:sz w:val="20"/>
          <w:szCs w:val="20"/>
        </w:rPr>
        <w:t xml:space="preserve">): </w:t>
      </w:r>
      <w:r w:rsidR="00483AD7">
        <w:rPr>
          <w:rFonts w:ascii="Times New Roman" w:hAnsi="Times New Roman" w:cs="Times New Roman"/>
          <w:b/>
          <w:bCs/>
          <w:sz w:val="20"/>
          <w:szCs w:val="20"/>
          <w:lang w:eastAsia="en-GB"/>
        </w:rPr>
        <w:t>Gene polymorphism analysis: a comparison of cases and controls</w:t>
      </w:r>
      <w:r w:rsidR="00A57B5C" w:rsidRPr="00A57B5C">
        <w:rPr>
          <w:rFonts w:ascii="Times New Roman" w:hAnsi="Times New Roman" w:cs="Times New Roman"/>
          <w:b/>
          <w:bCs/>
          <w:sz w:val="20"/>
          <w:szCs w:val="20"/>
        </w:rPr>
        <w:t>.</w:t>
      </w:r>
    </w:p>
    <w:tbl>
      <w:tblPr>
        <w:tblW w:w="5000" w:type="pct"/>
        <w:tblBorders>
          <w:top w:val="single" w:sz="4" w:space="0" w:color="auto"/>
          <w:bottom w:val="single" w:sz="4" w:space="0" w:color="auto"/>
        </w:tblBorders>
        <w:tblLook w:val="04A0" w:firstRow="1" w:lastRow="0" w:firstColumn="1" w:lastColumn="0" w:noHBand="0" w:noVBand="1"/>
      </w:tblPr>
      <w:tblGrid>
        <w:gridCol w:w="2751"/>
        <w:gridCol w:w="905"/>
        <w:gridCol w:w="907"/>
        <w:gridCol w:w="905"/>
        <w:gridCol w:w="909"/>
        <w:gridCol w:w="1055"/>
        <w:gridCol w:w="1093"/>
      </w:tblGrid>
      <w:tr w:rsidR="00A57B5C" w:rsidRPr="00A57B5C" w14:paraId="7CFAFC4B" w14:textId="77777777" w:rsidTr="008E5D92">
        <w:trPr>
          <w:trHeight w:val="527"/>
        </w:trPr>
        <w:tc>
          <w:tcPr>
            <w:tcW w:w="1613" w:type="pct"/>
            <w:vMerge w:val="restart"/>
            <w:shd w:val="clear" w:color="auto" w:fill="auto"/>
          </w:tcPr>
          <w:p w14:paraId="0DEBB9C9"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r w:rsidRPr="00A57B5C">
              <w:rPr>
                <w:rFonts w:ascii="Times New Roman" w:eastAsia="Calibri" w:hAnsi="Times New Roman" w:cs="Times New Roman"/>
                <w:b/>
                <w:bCs/>
                <w:sz w:val="20"/>
                <w:szCs w:val="20"/>
              </w:rPr>
              <w:t>Gene polymorphism</w:t>
            </w:r>
          </w:p>
        </w:tc>
        <w:tc>
          <w:tcPr>
            <w:tcW w:w="1063" w:type="pct"/>
            <w:gridSpan w:val="2"/>
            <w:shd w:val="clear" w:color="auto" w:fill="auto"/>
          </w:tcPr>
          <w:p w14:paraId="27430BB1"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cases</w:t>
            </w:r>
          </w:p>
          <w:p w14:paraId="52245D91"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b/>
                <w:bCs/>
                <w:sz w:val="20"/>
                <w:szCs w:val="20"/>
                <w:lang w:eastAsia="en-GB"/>
              </w:rPr>
              <w:t>N=5</w:t>
            </w:r>
          </w:p>
        </w:tc>
        <w:tc>
          <w:tcPr>
            <w:tcW w:w="1064" w:type="pct"/>
            <w:gridSpan w:val="2"/>
            <w:shd w:val="clear" w:color="auto" w:fill="auto"/>
          </w:tcPr>
          <w:p w14:paraId="58265C77"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controls </w:t>
            </w:r>
          </w:p>
          <w:p w14:paraId="52B6246F"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b/>
                <w:bCs/>
                <w:sz w:val="20"/>
                <w:szCs w:val="20"/>
                <w:lang w:eastAsia="en-GB"/>
              </w:rPr>
              <w:t>N=5</w:t>
            </w:r>
          </w:p>
        </w:tc>
        <w:tc>
          <w:tcPr>
            <w:tcW w:w="619" w:type="pct"/>
            <w:vMerge w:val="restart"/>
            <w:shd w:val="clear" w:color="auto" w:fill="auto"/>
          </w:tcPr>
          <w:p w14:paraId="30A0A30C"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Test of sig.</w:t>
            </w:r>
          </w:p>
        </w:tc>
        <w:tc>
          <w:tcPr>
            <w:tcW w:w="641" w:type="pct"/>
            <w:vMerge w:val="restart"/>
            <w:shd w:val="clear" w:color="auto" w:fill="auto"/>
          </w:tcPr>
          <w:p w14:paraId="1D9BCC5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p-value</w:t>
            </w:r>
          </w:p>
        </w:tc>
      </w:tr>
      <w:tr w:rsidR="00A57B5C" w:rsidRPr="00A57B5C" w14:paraId="7A139658" w14:textId="77777777" w:rsidTr="008E5D92">
        <w:trPr>
          <w:trHeight w:val="156"/>
        </w:trPr>
        <w:tc>
          <w:tcPr>
            <w:tcW w:w="1613" w:type="pct"/>
            <w:vMerge/>
            <w:shd w:val="clear" w:color="auto" w:fill="auto"/>
          </w:tcPr>
          <w:p w14:paraId="43ADCF85"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531" w:type="pct"/>
            <w:shd w:val="clear" w:color="auto" w:fill="auto"/>
            <w:vAlign w:val="center"/>
          </w:tcPr>
          <w:p w14:paraId="7DFEE7F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No.</w:t>
            </w:r>
          </w:p>
        </w:tc>
        <w:tc>
          <w:tcPr>
            <w:tcW w:w="532" w:type="pct"/>
            <w:shd w:val="clear" w:color="auto" w:fill="auto"/>
          </w:tcPr>
          <w:p w14:paraId="37162050"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w:t>
            </w:r>
          </w:p>
        </w:tc>
        <w:tc>
          <w:tcPr>
            <w:tcW w:w="531" w:type="pct"/>
            <w:shd w:val="clear" w:color="auto" w:fill="auto"/>
            <w:vAlign w:val="center"/>
          </w:tcPr>
          <w:p w14:paraId="66E2636B"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No.</w:t>
            </w:r>
          </w:p>
        </w:tc>
        <w:tc>
          <w:tcPr>
            <w:tcW w:w="533" w:type="pct"/>
            <w:shd w:val="clear" w:color="auto" w:fill="auto"/>
          </w:tcPr>
          <w:p w14:paraId="160CEF3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w:t>
            </w:r>
          </w:p>
        </w:tc>
        <w:tc>
          <w:tcPr>
            <w:tcW w:w="619" w:type="pct"/>
            <w:vMerge/>
            <w:shd w:val="clear" w:color="auto" w:fill="auto"/>
          </w:tcPr>
          <w:p w14:paraId="0941E7AD"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641" w:type="pct"/>
            <w:vMerge/>
            <w:shd w:val="clear" w:color="auto" w:fill="auto"/>
          </w:tcPr>
          <w:p w14:paraId="40619165" w14:textId="77777777" w:rsidR="00A57B5C" w:rsidRPr="00A57B5C" w:rsidRDefault="00A57B5C" w:rsidP="00EB71AE">
            <w:pPr>
              <w:spacing w:after="0" w:line="240" w:lineRule="auto"/>
              <w:jc w:val="both"/>
              <w:rPr>
                <w:rFonts w:ascii="Times New Roman" w:eastAsia="Calibri" w:hAnsi="Times New Roman" w:cs="Times New Roman"/>
                <w:sz w:val="20"/>
                <w:szCs w:val="20"/>
                <w:lang w:bidi="ar-EG"/>
              </w:rPr>
            </w:pPr>
          </w:p>
        </w:tc>
      </w:tr>
      <w:tr w:rsidR="00A57B5C" w:rsidRPr="00A57B5C" w14:paraId="4CFED72B" w14:textId="77777777" w:rsidTr="008E5D92">
        <w:trPr>
          <w:trHeight w:val="132"/>
        </w:trPr>
        <w:tc>
          <w:tcPr>
            <w:tcW w:w="1613" w:type="pct"/>
            <w:shd w:val="clear" w:color="auto" w:fill="auto"/>
          </w:tcPr>
          <w:p w14:paraId="5C7BB92F"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CC</w:t>
            </w:r>
          </w:p>
        </w:tc>
        <w:tc>
          <w:tcPr>
            <w:tcW w:w="531" w:type="pct"/>
            <w:shd w:val="clear" w:color="auto" w:fill="auto"/>
          </w:tcPr>
          <w:p w14:paraId="117C2CCC"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3</w:t>
            </w:r>
          </w:p>
        </w:tc>
        <w:tc>
          <w:tcPr>
            <w:tcW w:w="532" w:type="pct"/>
            <w:shd w:val="clear" w:color="auto" w:fill="auto"/>
          </w:tcPr>
          <w:p w14:paraId="63CF5716"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60</w:t>
            </w:r>
          </w:p>
        </w:tc>
        <w:tc>
          <w:tcPr>
            <w:tcW w:w="531" w:type="pct"/>
            <w:shd w:val="clear" w:color="auto" w:fill="auto"/>
          </w:tcPr>
          <w:p w14:paraId="244CE40D"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2</w:t>
            </w:r>
          </w:p>
        </w:tc>
        <w:tc>
          <w:tcPr>
            <w:tcW w:w="533" w:type="pct"/>
            <w:shd w:val="clear" w:color="auto" w:fill="auto"/>
          </w:tcPr>
          <w:p w14:paraId="34D58045"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40</w:t>
            </w:r>
          </w:p>
        </w:tc>
        <w:tc>
          <w:tcPr>
            <w:tcW w:w="619" w:type="pct"/>
            <w:vMerge w:val="restart"/>
            <w:shd w:val="clear" w:color="auto" w:fill="auto"/>
          </w:tcPr>
          <w:p w14:paraId="7DA69DB8"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0.53</w:t>
            </w:r>
          </w:p>
        </w:tc>
        <w:tc>
          <w:tcPr>
            <w:tcW w:w="641" w:type="pct"/>
            <w:vMerge w:val="restart"/>
            <w:shd w:val="clear" w:color="auto" w:fill="auto"/>
          </w:tcPr>
          <w:p w14:paraId="7BFDA70F"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0.76</w:t>
            </w:r>
          </w:p>
        </w:tc>
      </w:tr>
      <w:tr w:rsidR="00A57B5C" w:rsidRPr="00A57B5C" w14:paraId="4A1E88F0" w14:textId="77777777" w:rsidTr="008E5D92">
        <w:trPr>
          <w:trHeight w:val="132"/>
        </w:trPr>
        <w:tc>
          <w:tcPr>
            <w:tcW w:w="1613" w:type="pct"/>
            <w:shd w:val="clear" w:color="auto" w:fill="auto"/>
          </w:tcPr>
          <w:p w14:paraId="67917C0A"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CG</w:t>
            </w:r>
          </w:p>
        </w:tc>
        <w:tc>
          <w:tcPr>
            <w:tcW w:w="531" w:type="pct"/>
            <w:shd w:val="clear" w:color="auto" w:fill="auto"/>
          </w:tcPr>
          <w:p w14:paraId="5350694B"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1</w:t>
            </w:r>
          </w:p>
        </w:tc>
        <w:tc>
          <w:tcPr>
            <w:tcW w:w="532" w:type="pct"/>
            <w:shd w:val="clear" w:color="auto" w:fill="auto"/>
          </w:tcPr>
          <w:p w14:paraId="4EE43E08"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20</w:t>
            </w:r>
          </w:p>
        </w:tc>
        <w:tc>
          <w:tcPr>
            <w:tcW w:w="531" w:type="pct"/>
            <w:shd w:val="clear" w:color="auto" w:fill="auto"/>
          </w:tcPr>
          <w:p w14:paraId="252CA64E"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2</w:t>
            </w:r>
          </w:p>
        </w:tc>
        <w:tc>
          <w:tcPr>
            <w:tcW w:w="533" w:type="pct"/>
            <w:shd w:val="clear" w:color="auto" w:fill="auto"/>
          </w:tcPr>
          <w:p w14:paraId="3CF4B94E"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40</w:t>
            </w:r>
          </w:p>
        </w:tc>
        <w:tc>
          <w:tcPr>
            <w:tcW w:w="619" w:type="pct"/>
            <w:vMerge/>
            <w:shd w:val="clear" w:color="auto" w:fill="auto"/>
          </w:tcPr>
          <w:p w14:paraId="1375BD4E" w14:textId="77777777" w:rsidR="00A57B5C" w:rsidRPr="00A57B5C" w:rsidRDefault="00A57B5C" w:rsidP="00EB71AE">
            <w:pPr>
              <w:spacing w:after="0" w:line="240" w:lineRule="auto"/>
              <w:jc w:val="both"/>
              <w:rPr>
                <w:rFonts w:ascii="Times New Roman" w:eastAsia="Calibri" w:hAnsi="Times New Roman" w:cs="Times New Roman"/>
                <w:sz w:val="20"/>
                <w:szCs w:val="20"/>
              </w:rPr>
            </w:pPr>
          </w:p>
        </w:tc>
        <w:tc>
          <w:tcPr>
            <w:tcW w:w="641" w:type="pct"/>
            <w:vMerge/>
            <w:shd w:val="clear" w:color="auto" w:fill="auto"/>
          </w:tcPr>
          <w:p w14:paraId="26EC1641" w14:textId="77777777" w:rsidR="00A57B5C" w:rsidRPr="00A57B5C" w:rsidRDefault="00A57B5C" w:rsidP="00EB71AE">
            <w:pPr>
              <w:spacing w:after="0" w:line="240" w:lineRule="auto"/>
              <w:jc w:val="both"/>
              <w:rPr>
                <w:rFonts w:ascii="Times New Roman" w:eastAsia="Calibri" w:hAnsi="Times New Roman" w:cs="Times New Roman"/>
                <w:sz w:val="20"/>
                <w:szCs w:val="20"/>
              </w:rPr>
            </w:pPr>
          </w:p>
        </w:tc>
      </w:tr>
      <w:tr w:rsidR="00A57B5C" w:rsidRPr="00A57B5C" w14:paraId="7CBB91A8" w14:textId="77777777" w:rsidTr="008E5D92">
        <w:trPr>
          <w:trHeight w:val="132"/>
        </w:trPr>
        <w:tc>
          <w:tcPr>
            <w:tcW w:w="1613" w:type="pct"/>
            <w:shd w:val="clear" w:color="auto" w:fill="auto"/>
          </w:tcPr>
          <w:p w14:paraId="10784A6A"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GG</w:t>
            </w:r>
          </w:p>
        </w:tc>
        <w:tc>
          <w:tcPr>
            <w:tcW w:w="531" w:type="pct"/>
            <w:shd w:val="clear" w:color="auto" w:fill="auto"/>
          </w:tcPr>
          <w:p w14:paraId="71CB7535"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1</w:t>
            </w:r>
          </w:p>
        </w:tc>
        <w:tc>
          <w:tcPr>
            <w:tcW w:w="532" w:type="pct"/>
            <w:shd w:val="clear" w:color="auto" w:fill="auto"/>
          </w:tcPr>
          <w:p w14:paraId="255C7501"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20</w:t>
            </w:r>
          </w:p>
        </w:tc>
        <w:tc>
          <w:tcPr>
            <w:tcW w:w="531" w:type="pct"/>
            <w:shd w:val="clear" w:color="auto" w:fill="auto"/>
          </w:tcPr>
          <w:p w14:paraId="67017FDA"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1</w:t>
            </w:r>
          </w:p>
        </w:tc>
        <w:tc>
          <w:tcPr>
            <w:tcW w:w="533" w:type="pct"/>
            <w:shd w:val="clear" w:color="auto" w:fill="auto"/>
          </w:tcPr>
          <w:p w14:paraId="3F92BBE4"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20</w:t>
            </w:r>
          </w:p>
        </w:tc>
        <w:tc>
          <w:tcPr>
            <w:tcW w:w="619" w:type="pct"/>
            <w:vMerge/>
            <w:shd w:val="clear" w:color="auto" w:fill="auto"/>
          </w:tcPr>
          <w:p w14:paraId="7B3EF0AB" w14:textId="77777777" w:rsidR="00A57B5C" w:rsidRPr="00A57B5C" w:rsidRDefault="00A57B5C" w:rsidP="00EB71AE">
            <w:pPr>
              <w:spacing w:after="0" w:line="240" w:lineRule="auto"/>
              <w:jc w:val="both"/>
              <w:rPr>
                <w:rFonts w:ascii="Times New Roman" w:eastAsia="Calibri" w:hAnsi="Times New Roman" w:cs="Times New Roman"/>
                <w:sz w:val="20"/>
                <w:szCs w:val="20"/>
              </w:rPr>
            </w:pPr>
          </w:p>
        </w:tc>
        <w:tc>
          <w:tcPr>
            <w:tcW w:w="641" w:type="pct"/>
            <w:vMerge/>
            <w:shd w:val="clear" w:color="auto" w:fill="auto"/>
          </w:tcPr>
          <w:p w14:paraId="38A3BDF7" w14:textId="77777777" w:rsidR="00A57B5C" w:rsidRPr="00A57B5C" w:rsidRDefault="00A57B5C" w:rsidP="00EB71AE">
            <w:pPr>
              <w:spacing w:after="0" w:line="240" w:lineRule="auto"/>
              <w:jc w:val="both"/>
              <w:rPr>
                <w:rFonts w:ascii="Times New Roman" w:eastAsia="Calibri" w:hAnsi="Times New Roman" w:cs="Times New Roman"/>
                <w:sz w:val="20"/>
                <w:szCs w:val="20"/>
              </w:rPr>
            </w:pPr>
          </w:p>
        </w:tc>
      </w:tr>
    </w:tbl>
    <w:p w14:paraId="03317CBC" w14:textId="77777777" w:rsidR="00483AD7" w:rsidRDefault="00483AD7" w:rsidP="00EB71AE">
      <w:pPr>
        <w:spacing w:after="0" w:line="240" w:lineRule="auto"/>
        <w:jc w:val="both"/>
        <w:rPr>
          <w:rFonts w:ascii="Times New Roman" w:hAnsi="Times New Roman" w:cs="Times New Roman"/>
          <w:b/>
          <w:bCs/>
          <w:sz w:val="20"/>
          <w:szCs w:val="20"/>
          <w:lang w:eastAsia="en-GB"/>
        </w:rPr>
      </w:pPr>
      <w:r>
        <w:rPr>
          <w:rFonts w:ascii="Times New Roman" w:hAnsi="Times New Roman" w:cs="Times New Roman"/>
          <w:b/>
          <w:bCs/>
          <w:sz w:val="20"/>
          <w:szCs w:val="20"/>
          <w:lang w:eastAsia="en-GB"/>
        </w:rPr>
        <w:t>There were no significant variations in gene polymorphism between patients and controls, as shown in Table 3 (P= 0.76).</w:t>
      </w:r>
    </w:p>
    <w:p w14:paraId="390E377A" w14:textId="6EFD473A" w:rsidR="00A57B5C" w:rsidRPr="00A57B5C" w:rsidRDefault="00EB71AE" w:rsidP="00EB71AE">
      <w:pPr>
        <w:spacing w:after="0" w:line="240" w:lineRule="auto"/>
        <w:jc w:val="both"/>
        <w:rPr>
          <w:rFonts w:ascii="Times New Roman" w:hAnsi="Times New Roman" w:cs="Times New Roman"/>
          <w:sz w:val="20"/>
          <w:szCs w:val="20"/>
          <w:rtl/>
        </w:rPr>
      </w:pPr>
      <w:r w:rsidRPr="00A57B5C">
        <w:rPr>
          <w:rFonts w:ascii="Times New Roman" w:hAnsi="Times New Roman" w:cs="Times New Roman"/>
          <w:b/>
          <w:bCs/>
          <w:sz w:val="20"/>
          <w:szCs w:val="20"/>
        </w:rPr>
        <w:t>Table (</w:t>
      </w:r>
      <w:r>
        <w:rPr>
          <w:rFonts w:ascii="Times New Roman" w:hAnsi="Times New Roman" w:cs="Times New Roman"/>
          <w:b/>
          <w:bCs/>
          <w:sz w:val="20"/>
          <w:szCs w:val="20"/>
        </w:rPr>
        <w:t>4</w:t>
      </w:r>
      <w:r w:rsidRPr="00A57B5C">
        <w:rPr>
          <w:rFonts w:ascii="Times New Roman" w:hAnsi="Times New Roman" w:cs="Times New Roman"/>
          <w:b/>
          <w:bCs/>
          <w:sz w:val="20"/>
          <w:szCs w:val="20"/>
        </w:rPr>
        <w:t xml:space="preserve">): </w:t>
      </w:r>
      <w:r w:rsidR="00483AD7">
        <w:rPr>
          <w:rFonts w:ascii="Times New Roman" w:hAnsi="Times New Roman" w:cs="Times New Roman"/>
          <w:b/>
          <w:bCs/>
          <w:sz w:val="20"/>
          <w:szCs w:val="20"/>
          <w:lang w:eastAsia="en-GB"/>
        </w:rPr>
        <w:t>Tissue expression in both case and control patients is compared in Table 4.</w:t>
      </w:r>
    </w:p>
    <w:tbl>
      <w:tblPr>
        <w:tblW w:w="5000" w:type="pct"/>
        <w:tblBorders>
          <w:top w:val="single" w:sz="4" w:space="0" w:color="auto"/>
          <w:bottom w:val="single" w:sz="4" w:space="0" w:color="auto"/>
        </w:tblBorders>
        <w:tblLook w:val="04A0" w:firstRow="1" w:lastRow="0" w:firstColumn="1" w:lastColumn="0" w:noHBand="0" w:noVBand="1"/>
      </w:tblPr>
      <w:tblGrid>
        <w:gridCol w:w="2751"/>
        <w:gridCol w:w="1812"/>
        <w:gridCol w:w="1814"/>
        <w:gridCol w:w="1055"/>
        <w:gridCol w:w="1093"/>
      </w:tblGrid>
      <w:tr w:rsidR="00A57B5C" w:rsidRPr="00A57B5C" w14:paraId="6D03D0E2" w14:textId="77777777" w:rsidTr="00A57B5C">
        <w:trPr>
          <w:trHeight w:val="527"/>
        </w:trPr>
        <w:tc>
          <w:tcPr>
            <w:tcW w:w="1613" w:type="pct"/>
            <w:vMerge w:val="restart"/>
            <w:shd w:val="clear" w:color="auto" w:fill="auto"/>
          </w:tcPr>
          <w:p w14:paraId="71730A33" w14:textId="77777777" w:rsidR="00A57B5C" w:rsidRPr="00A57B5C" w:rsidRDefault="00A57B5C" w:rsidP="00EB71AE">
            <w:pPr>
              <w:spacing w:after="0" w:line="240" w:lineRule="auto"/>
              <w:jc w:val="both"/>
              <w:rPr>
                <w:rFonts w:ascii="Times New Roman" w:eastAsia="Calibri" w:hAnsi="Times New Roman" w:cs="Times New Roman"/>
                <w:b/>
                <w:bCs/>
                <w:sz w:val="20"/>
                <w:szCs w:val="20"/>
                <w:rtl/>
                <w:lang w:bidi="ar-EG"/>
              </w:rPr>
            </w:pPr>
            <w:r w:rsidRPr="00A57B5C">
              <w:rPr>
                <w:rFonts w:ascii="Times New Roman" w:eastAsia="Calibri" w:hAnsi="Times New Roman" w:cs="Times New Roman"/>
                <w:b/>
                <w:bCs/>
                <w:sz w:val="20"/>
                <w:szCs w:val="20"/>
              </w:rPr>
              <w:t>Tissue expression</w:t>
            </w:r>
          </w:p>
        </w:tc>
        <w:tc>
          <w:tcPr>
            <w:tcW w:w="1063" w:type="pct"/>
            <w:shd w:val="clear" w:color="auto" w:fill="auto"/>
          </w:tcPr>
          <w:p w14:paraId="655B4049"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cases</w:t>
            </w:r>
          </w:p>
          <w:p w14:paraId="78BE10CD"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b/>
                <w:bCs/>
                <w:sz w:val="20"/>
                <w:szCs w:val="20"/>
                <w:lang w:eastAsia="en-GB"/>
              </w:rPr>
              <w:t>N=5</w:t>
            </w:r>
          </w:p>
        </w:tc>
        <w:tc>
          <w:tcPr>
            <w:tcW w:w="1064" w:type="pct"/>
            <w:shd w:val="clear" w:color="auto" w:fill="auto"/>
          </w:tcPr>
          <w:p w14:paraId="2E9771F9"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 xml:space="preserve">controls </w:t>
            </w:r>
          </w:p>
          <w:p w14:paraId="02FC2DB6"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b/>
                <w:bCs/>
                <w:sz w:val="20"/>
                <w:szCs w:val="20"/>
                <w:lang w:eastAsia="en-GB"/>
              </w:rPr>
              <w:t>N=5</w:t>
            </w:r>
          </w:p>
        </w:tc>
        <w:tc>
          <w:tcPr>
            <w:tcW w:w="619" w:type="pct"/>
            <w:vMerge w:val="restart"/>
            <w:shd w:val="clear" w:color="auto" w:fill="auto"/>
          </w:tcPr>
          <w:p w14:paraId="1F7240D6"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Test of sig.</w:t>
            </w:r>
          </w:p>
          <w:p w14:paraId="7D2E218A"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t-test</w:t>
            </w:r>
          </w:p>
        </w:tc>
        <w:tc>
          <w:tcPr>
            <w:tcW w:w="641" w:type="pct"/>
            <w:vMerge w:val="restart"/>
            <w:shd w:val="clear" w:color="auto" w:fill="auto"/>
          </w:tcPr>
          <w:p w14:paraId="6DC9AD22"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eastAsia="Calibri" w:hAnsi="Times New Roman" w:cs="Times New Roman"/>
                <w:b/>
                <w:bCs/>
                <w:sz w:val="20"/>
                <w:szCs w:val="20"/>
                <w:lang w:bidi="ar-EG"/>
              </w:rPr>
              <w:t>p-value</w:t>
            </w:r>
          </w:p>
        </w:tc>
      </w:tr>
      <w:tr w:rsidR="00A57B5C" w:rsidRPr="00A57B5C" w14:paraId="5BEED60B" w14:textId="77777777" w:rsidTr="00A57B5C">
        <w:trPr>
          <w:trHeight w:val="156"/>
        </w:trPr>
        <w:tc>
          <w:tcPr>
            <w:tcW w:w="1613" w:type="pct"/>
            <w:vMerge/>
            <w:shd w:val="clear" w:color="auto" w:fill="auto"/>
          </w:tcPr>
          <w:p w14:paraId="46715EB8"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1063" w:type="pct"/>
            <w:shd w:val="clear" w:color="auto" w:fill="auto"/>
          </w:tcPr>
          <w:p w14:paraId="064B92FD"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sz w:val="20"/>
                <w:szCs w:val="20"/>
                <w:lang w:eastAsia="en-GB"/>
              </w:rPr>
              <w:t>Mean ± SD</w:t>
            </w:r>
          </w:p>
        </w:tc>
        <w:tc>
          <w:tcPr>
            <w:tcW w:w="1064" w:type="pct"/>
            <w:shd w:val="clear" w:color="auto" w:fill="auto"/>
          </w:tcPr>
          <w:p w14:paraId="1C5294BB"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r w:rsidRPr="00A57B5C">
              <w:rPr>
                <w:rFonts w:ascii="Times New Roman" w:hAnsi="Times New Roman" w:cs="Times New Roman"/>
                <w:sz w:val="20"/>
                <w:szCs w:val="20"/>
                <w:lang w:eastAsia="en-GB"/>
              </w:rPr>
              <w:t>Mean ± SD</w:t>
            </w:r>
          </w:p>
        </w:tc>
        <w:tc>
          <w:tcPr>
            <w:tcW w:w="619" w:type="pct"/>
            <w:vMerge/>
            <w:shd w:val="clear" w:color="auto" w:fill="auto"/>
          </w:tcPr>
          <w:p w14:paraId="272092D7" w14:textId="77777777" w:rsidR="00A57B5C" w:rsidRPr="00A57B5C" w:rsidRDefault="00A57B5C" w:rsidP="00EB71AE">
            <w:pPr>
              <w:spacing w:after="0" w:line="240" w:lineRule="auto"/>
              <w:jc w:val="both"/>
              <w:rPr>
                <w:rFonts w:ascii="Times New Roman" w:eastAsia="Calibri" w:hAnsi="Times New Roman" w:cs="Times New Roman"/>
                <w:b/>
                <w:bCs/>
                <w:sz w:val="20"/>
                <w:szCs w:val="20"/>
                <w:lang w:bidi="ar-EG"/>
              </w:rPr>
            </w:pPr>
          </w:p>
        </w:tc>
        <w:tc>
          <w:tcPr>
            <w:tcW w:w="641" w:type="pct"/>
            <w:vMerge/>
            <w:shd w:val="clear" w:color="auto" w:fill="auto"/>
          </w:tcPr>
          <w:p w14:paraId="27AE11D5" w14:textId="77777777" w:rsidR="00A57B5C" w:rsidRPr="00A57B5C" w:rsidRDefault="00A57B5C" w:rsidP="00EB71AE">
            <w:pPr>
              <w:spacing w:after="0" w:line="240" w:lineRule="auto"/>
              <w:jc w:val="both"/>
              <w:rPr>
                <w:rFonts w:ascii="Times New Roman" w:eastAsia="Calibri" w:hAnsi="Times New Roman" w:cs="Times New Roman"/>
                <w:sz w:val="20"/>
                <w:szCs w:val="20"/>
                <w:lang w:bidi="ar-EG"/>
              </w:rPr>
            </w:pPr>
          </w:p>
        </w:tc>
      </w:tr>
      <w:tr w:rsidR="00A57B5C" w:rsidRPr="00A57B5C" w14:paraId="7EE045D6" w14:textId="77777777" w:rsidTr="00A57B5C">
        <w:trPr>
          <w:trHeight w:val="132"/>
        </w:trPr>
        <w:tc>
          <w:tcPr>
            <w:tcW w:w="1613" w:type="pct"/>
            <w:shd w:val="clear" w:color="auto" w:fill="auto"/>
          </w:tcPr>
          <w:p w14:paraId="749650A4"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PPAR-g1</w:t>
            </w:r>
          </w:p>
        </w:tc>
        <w:tc>
          <w:tcPr>
            <w:tcW w:w="1063" w:type="pct"/>
            <w:shd w:val="clear" w:color="auto" w:fill="auto"/>
          </w:tcPr>
          <w:p w14:paraId="45A08BF4"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0.45</w:t>
            </w:r>
            <w:r w:rsidRPr="00A57B5C">
              <w:rPr>
                <w:rFonts w:ascii="Times New Roman" w:hAnsi="Times New Roman" w:cs="Times New Roman"/>
                <w:sz w:val="20"/>
                <w:szCs w:val="20"/>
                <w:lang w:eastAsia="en-GB"/>
              </w:rPr>
              <w:t>±0.18</w:t>
            </w:r>
          </w:p>
        </w:tc>
        <w:tc>
          <w:tcPr>
            <w:tcW w:w="1064" w:type="pct"/>
            <w:shd w:val="clear" w:color="auto" w:fill="auto"/>
          </w:tcPr>
          <w:p w14:paraId="3B25EA87"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1</w:t>
            </w:r>
            <w:r w:rsidRPr="00A57B5C">
              <w:rPr>
                <w:rFonts w:ascii="Times New Roman" w:hAnsi="Times New Roman" w:cs="Times New Roman"/>
                <w:sz w:val="20"/>
                <w:szCs w:val="20"/>
                <w:lang w:eastAsia="en-GB"/>
              </w:rPr>
              <w:t>±0.01</w:t>
            </w:r>
          </w:p>
        </w:tc>
        <w:tc>
          <w:tcPr>
            <w:tcW w:w="619" w:type="pct"/>
            <w:shd w:val="clear" w:color="auto" w:fill="auto"/>
          </w:tcPr>
          <w:p w14:paraId="38A3238C"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6.96</w:t>
            </w:r>
          </w:p>
        </w:tc>
        <w:tc>
          <w:tcPr>
            <w:tcW w:w="641" w:type="pct"/>
            <w:shd w:val="clear" w:color="auto" w:fill="auto"/>
          </w:tcPr>
          <w:p w14:paraId="659777EA" w14:textId="77777777" w:rsidR="00A57B5C" w:rsidRPr="00A57B5C" w:rsidRDefault="00A57B5C" w:rsidP="00EB71AE">
            <w:pPr>
              <w:spacing w:after="0" w:line="240" w:lineRule="auto"/>
              <w:jc w:val="both"/>
              <w:rPr>
                <w:rFonts w:ascii="Times New Roman" w:eastAsia="Calibri" w:hAnsi="Times New Roman" w:cs="Times New Roman"/>
                <w:sz w:val="20"/>
                <w:szCs w:val="20"/>
              </w:rPr>
            </w:pPr>
            <w:bookmarkStart w:id="3" w:name="_Hlk146827036"/>
            <w:r w:rsidRPr="00A57B5C">
              <w:rPr>
                <w:rFonts w:ascii="Times New Roman" w:eastAsia="Calibri" w:hAnsi="Times New Roman" w:cs="Times New Roman"/>
                <w:sz w:val="20"/>
                <w:szCs w:val="20"/>
              </w:rPr>
              <w:t>&lt;0.001</w:t>
            </w:r>
            <w:bookmarkEnd w:id="3"/>
          </w:p>
        </w:tc>
      </w:tr>
      <w:tr w:rsidR="00A57B5C" w:rsidRPr="00A57B5C" w14:paraId="19BDB3F7" w14:textId="77777777" w:rsidTr="00A57B5C">
        <w:trPr>
          <w:trHeight w:val="132"/>
        </w:trPr>
        <w:tc>
          <w:tcPr>
            <w:tcW w:w="1613" w:type="pct"/>
            <w:shd w:val="clear" w:color="auto" w:fill="auto"/>
          </w:tcPr>
          <w:p w14:paraId="7CE43047" w14:textId="77777777" w:rsidR="00A57B5C" w:rsidRPr="00A57B5C" w:rsidRDefault="00A57B5C" w:rsidP="00EB71AE">
            <w:pPr>
              <w:spacing w:after="0" w:line="240" w:lineRule="auto"/>
              <w:jc w:val="both"/>
              <w:rPr>
                <w:rFonts w:ascii="Times New Roman" w:eastAsia="Calibri" w:hAnsi="Times New Roman" w:cs="Times New Roman"/>
                <w:b/>
                <w:bCs/>
                <w:sz w:val="20"/>
                <w:szCs w:val="20"/>
              </w:rPr>
            </w:pPr>
            <w:r w:rsidRPr="00A57B5C">
              <w:rPr>
                <w:rFonts w:ascii="Times New Roman" w:eastAsia="Calibri" w:hAnsi="Times New Roman" w:cs="Times New Roman"/>
                <w:b/>
                <w:bCs/>
                <w:sz w:val="20"/>
                <w:szCs w:val="20"/>
              </w:rPr>
              <w:t>PPAR-g2</w:t>
            </w:r>
          </w:p>
        </w:tc>
        <w:tc>
          <w:tcPr>
            <w:tcW w:w="1063" w:type="pct"/>
            <w:shd w:val="clear" w:color="auto" w:fill="auto"/>
          </w:tcPr>
          <w:p w14:paraId="591D18A4"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0.56</w:t>
            </w:r>
            <w:r w:rsidRPr="00A57B5C">
              <w:rPr>
                <w:rFonts w:ascii="Times New Roman" w:hAnsi="Times New Roman" w:cs="Times New Roman"/>
                <w:sz w:val="20"/>
                <w:szCs w:val="20"/>
                <w:lang w:eastAsia="en-GB"/>
              </w:rPr>
              <w:t>±0.15</w:t>
            </w:r>
          </w:p>
        </w:tc>
        <w:tc>
          <w:tcPr>
            <w:tcW w:w="1064" w:type="pct"/>
            <w:shd w:val="clear" w:color="auto" w:fill="auto"/>
          </w:tcPr>
          <w:p w14:paraId="4C47275D"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1.02</w:t>
            </w:r>
            <w:r w:rsidRPr="00A57B5C">
              <w:rPr>
                <w:rFonts w:ascii="Times New Roman" w:hAnsi="Times New Roman" w:cs="Times New Roman"/>
                <w:sz w:val="20"/>
                <w:szCs w:val="20"/>
                <w:lang w:eastAsia="en-GB"/>
              </w:rPr>
              <w:t>±0.03</w:t>
            </w:r>
          </w:p>
        </w:tc>
        <w:tc>
          <w:tcPr>
            <w:tcW w:w="619" w:type="pct"/>
            <w:shd w:val="clear" w:color="auto" w:fill="auto"/>
          </w:tcPr>
          <w:p w14:paraId="60BE082E"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6.74</w:t>
            </w:r>
          </w:p>
        </w:tc>
        <w:tc>
          <w:tcPr>
            <w:tcW w:w="641" w:type="pct"/>
            <w:shd w:val="clear" w:color="auto" w:fill="auto"/>
          </w:tcPr>
          <w:p w14:paraId="754CAE0A" w14:textId="77777777" w:rsidR="00A57B5C" w:rsidRPr="00A57B5C" w:rsidRDefault="00A57B5C" w:rsidP="00EB71AE">
            <w:pPr>
              <w:spacing w:after="0" w:line="240" w:lineRule="auto"/>
              <w:jc w:val="both"/>
              <w:rPr>
                <w:rFonts w:ascii="Times New Roman" w:eastAsia="Calibri" w:hAnsi="Times New Roman" w:cs="Times New Roman"/>
                <w:sz w:val="20"/>
                <w:szCs w:val="20"/>
              </w:rPr>
            </w:pPr>
            <w:r w:rsidRPr="00A57B5C">
              <w:rPr>
                <w:rFonts w:ascii="Times New Roman" w:eastAsia="Calibri" w:hAnsi="Times New Roman" w:cs="Times New Roman"/>
                <w:sz w:val="20"/>
                <w:szCs w:val="20"/>
              </w:rPr>
              <w:t>0.002</w:t>
            </w:r>
          </w:p>
        </w:tc>
      </w:tr>
    </w:tbl>
    <w:p w14:paraId="1DADC7CD" w14:textId="33525342" w:rsidR="00A57B5C" w:rsidRDefault="00483AD7" w:rsidP="00EB71AE">
      <w:pPr>
        <w:spacing w:after="0" w:line="240" w:lineRule="auto"/>
        <w:jc w:val="both"/>
        <w:rPr>
          <w:rFonts w:ascii="Times New Roman" w:hAnsi="Times New Roman" w:cs="Times New Roman"/>
          <w:b/>
          <w:bCs/>
          <w:sz w:val="20"/>
          <w:szCs w:val="20"/>
          <w:lang w:eastAsia="en-GB"/>
        </w:rPr>
      </w:pPr>
      <w:r>
        <w:rPr>
          <w:rFonts w:ascii="Times New Roman" w:hAnsi="Times New Roman" w:cs="Times New Roman"/>
          <w:b/>
          <w:bCs/>
          <w:sz w:val="20"/>
          <w:szCs w:val="20"/>
          <w:lang w:eastAsia="en-GB"/>
        </w:rPr>
        <w:t>According to Table (4), PPAR-g1 (P0.001) and PPAR-g2 (P=0.002) Tissue expression differed significantly between patients and controls.</w:t>
      </w:r>
    </w:p>
    <w:p w14:paraId="2ED6B860" w14:textId="77777777" w:rsidR="006F507D" w:rsidRDefault="006F507D" w:rsidP="00EB71AE">
      <w:pPr>
        <w:spacing w:after="0" w:line="240" w:lineRule="auto"/>
        <w:jc w:val="both"/>
        <w:rPr>
          <w:rFonts w:asciiTheme="majorBidi" w:hAnsiTheme="majorBidi" w:cstheme="majorBidi"/>
          <w:b/>
          <w:bCs/>
          <w:sz w:val="20"/>
          <w:szCs w:val="20"/>
        </w:rPr>
        <w:sectPr w:rsidR="006F507D" w:rsidSect="006F507D">
          <w:type w:val="continuous"/>
          <w:pgSz w:w="11909" w:h="16834" w:code="9"/>
          <w:pgMar w:top="1440" w:right="1800" w:bottom="1440" w:left="1800" w:header="720" w:footer="720" w:gutter="0"/>
          <w:cols w:space="720"/>
          <w:docGrid w:linePitch="360"/>
        </w:sectPr>
      </w:pPr>
    </w:p>
    <w:p w14:paraId="7E6BF77D" w14:textId="77777777" w:rsidR="008E5D92" w:rsidRPr="008E5D92" w:rsidRDefault="008E5D92" w:rsidP="00EB71AE">
      <w:pPr>
        <w:spacing w:after="0" w:line="240" w:lineRule="auto"/>
        <w:jc w:val="both"/>
        <w:rPr>
          <w:rFonts w:asciiTheme="majorBidi" w:hAnsiTheme="majorBidi" w:cstheme="majorBidi"/>
          <w:b/>
          <w:bCs/>
          <w:sz w:val="20"/>
          <w:szCs w:val="20"/>
        </w:rPr>
      </w:pPr>
      <w:r w:rsidRPr="008E5D92">
        <w:rPr>
          <w:rFonts w:asciiTheme="majorBidi" w:hAnsiTheme="majorBidi" w:cstheme="majorBidi"/>
          <w:b/>
          <w:bCs/>
          <w:sz w:val="20"/>
          <w:szCs w:val="20"/>
        </w:rPr>
        <w:lastRenderedPageBreak/>
        <w:t>Discussion</w:t>
      </w:r>
    </w:p>
    <w:p w14:paraId="0F027498" w14:textId="383EDF47" w:rsidR="00A57B5C" w:rsidRPr="008E5D92" w:rsidRDefault="00A57B5C" w:rsidP="00EB71AE">
      <w:pPr>
        <w:spacing w:after="0" w:line="240" w:lineRule="auto"/>
        <w:ind w:firstLine="360"/>
        <w:jc w:val="both"/>
        <w:rPr>
          <w:rFonts w:asciiTheme="majorBidi" w:hAnsiTheme="majorBidi" w:cstheme="majorBidi"/>
          <w:b/>
          <w:bCs/>
          <w:sz w:val="20"/>
          <w:szCs w:val="20"/>
        </w:rPr>
      </w:pPr>
      <w:r w:rsidRPr="008E5D92">
        <w:rPr>
          <w:rFonts w:asciiTheme="majorBidi" w:hAnsiTheme="majorBidi" w:cstheme="majorBidi"/>
          <w:sz w:val="20"/>
          <w:szCs w:val="20"/>
        </w:rPr>
        <w:t xml:space="preserve">Alopecia </w:t>
      </w:r>
      <w:r w:rsidR="00483AD7">
        <w:rPr>
          <w:rFonts w:asciiTheme="majorBidi" w:hAnsiTheme="majorBidi" w:cstheme="majorBidi"/>
          <w:sz w:val="20"/>
          <w:szCs w:val="20"/>
        </w:rPr>
        <w:t xml:space="preserve">areata is the most common kind of alopecia that does not leave scars, behind only male and female pattern baldness. Between 0.1 to 0.2% of the population has this condition (9). and less than 1% of Egypt's total population (10). Depending on the severity and pattern of hair loss, alopecia areata is divided into numerous subtypes, the most frequent of which is called "patchy alopecia" (10). Cell-mediated autoimmunity is the predominant theory for the </w:t>
      </w:r>
      <w:proofErr w:type="spellStart"/>
      <w:r w:rsidR="00483AD7">
        <w:rPr>
          <w:rFonts w:asciiTheme="majorBidi" w:hAnsiTheme="majorBidi" w:cstheme="majorBidi"/>
          <w:sz w:val="20"/>
          <w:szCs w:val="20"/>
        </w:rPr>
        <w:t>aetiology</w:t>
      </w:r>
      <w:proofErr w:type="spellEnd"/>
      <w:r w:rsidR="00483AD7">
        <w:rPr>
          <w:rFonts w:asciiTheme="majorBidi" w:hAnsiTheme="majorBidi" w:cstheme="majorBidi"/>
          <w:sz w:val="20"/>
          <w:szCs w:val="20"/>
        </w:rPr>
        <w:t xml:space="preserve"> of alopecia </w:t>
      </w:r>
      <w:proofErr w:type="spellStart"/>
      <w:r w:rsidR="00483AD7">
        <w:rPr>
          <w:rFonts w:asciiTheme="majorBidi" w:hAnsiTheme="majorBidi" w:cstheme="majorBidi"/>
          <w:sz w:val="20"/>
          <w:szCs w:val="20"/>
        </w:rPr>
        <w:t>areata</w:t>
      </w:r>
      <w:proofErr w:type="spellEnd"/>
      <w:r w:rsidR="00483AD7">
        <w:rPr>
          <w:rFonts w:asciiTheme="majorBidi" w:hAnsiTheme="majorBidi" w:cstheme="majorBidi"/>
          <w:sz w:val="20"/>
          <w:szCs w:val="20"/>
        </w:rPr>
        <w:t xml:space="preserve">, in which autoreactive cytotoxic T lymphocytes target melanocytes in response to recognition of melanocyte-associated proteins such tyrosinase. T-helper 17 cells, natural killer </w:t>
      </w:r>
      <w:r w:rsidR="00483AD7">
        <w:rPr>
          <w:rFonts w:asciiTheme="majorBidi" w:hAnsiTheme="majorBidi" w:cstheme="majorBidi"/>
          <w:sz w:val="20"/>
          <w:szCs w:val="20"/>
        </w:rPr>
        <w:lastRenderedPageBreak/>
        <w:t>(NK) cells, mast cells, plasmacytoid dendritic cells (</w:t>
      </w:r>
      <w:proofErr w:type="spellStart"/>
      <w:r w:rsidR="00483AD7">
        <w:rPr>
          <w:rFonts w:asciiTheme="majorBidi" w:hAnsiTheme="majorBidi" w:cstheme="majorBidi"/>
          <w:sz w:val="20"/>
          <w:szCs w:val="20"/>
        </w:rPr>
        <w:t>pDCs</w:t>
      </w:r>
      <w:proofErr w:type="spellEnd"/>
      <w:r w:rsidR="00483AD7">
        <w:rPr>
          <w:rFonts w:asciiTheme="majorBidi" w:hAnsiTheme="majorBidi" w:cstheme="majorBidi"/>
          <w:sz w:val="20"/>
          <w:szCs w:val="20"/>
        </w:rPr>
        <w:t>), and regulatory T (Treg) cells have all been involved in addition to the "core actors," CD8+ T cells. T-reg cells are a kind of regulatory lymphocyte that plays an important role in maintaining self-tolerance and immunological balance (11).</w:t>
      </w:r>
    </w:p>
    <w:p w14:paraId="6C3F9A32" w14:textId="77777777" w:rsidR="008E5D92" w:rsidRPr="008E5D92" w:rsidRDefault="008E5D92" w:rsidP="00EB71AE">
      <w:pPr>
        <w:spacing w:after="0" w:line="240" w:lineRule="auto"/>
        <w:jc w:val="both"/>
        <w:rPr>
          <w:rFonts w:asciiTheme="majorBidi" w:hAnsiTheme="majorBidi" w:cstheme="majorBidi"/>
          <w:b/>
          <w:bCs/>
          <w:sz w:val="20"/>
          <w:szCs w:val="20"/>
        </w:rPr>
      </w:pPr>
      <w:r w:rsidRPr="008E5D92">
        <w:rPr>
          <w:rFonts w:asciiTheme="majorBidi" w:hAnsiTheme="majorBidi" w:cstheme="majorBidi"/>
          <w:b/>
          <w:bCs/>
          <w:sz w:val="20"/>
          <w:szCs w:val="20"/>
        </w:rPr>
        <w:t>Conclusions:</w:t>
      </w:r>
    </w:p>
    <w:p w14:paraId="5F0B6C18" w14:textId="01088C81" w:rsidR="008E5D92" w:rsidRPr="008E5D92" w:rsidRDefault="008E5D92" w:rsidP="00EB71AE">
      <w:pPr>
        <w:pStyle w:val="Style1"/>
        <w:spacing w:after="0" w:line="240" w:lineRule="auto"/>
        <w:ind w:firstLine="360"/>
        <w:rPr>
          <w:rFonts w:eastAsiaTheme="minorHAnsi"/>
          <w:color w:val="auto"/>
          <w:sz w:val="20"/>
          <w:szCs w:val="20"/>
          <w:lang w:val="en-US" w:eastAsia="en-US"/>
        </w:rPr>
      </w:pPr>
      <w:r w:rsidRPr="008E5D92">
        <w:rPr>
          <w:rFonts w:eastAsiaTheme="minorHAnsi"/>
          <w:color w:val="auto"/>
          <w:sz w:val="20"/>
          <w:szCs w:val="20"/>
          <w:lang w:val="en-US" w:eastAsia="en-US"/>
        </w:rPr>
        <w:t xml:space="preserve"> The </w:t>
      </w:r>
      <w:r w:rsidR="00483AD7">
        <w:rPr>
          <w:rFonts w:eastAsiaTheme="minorHAnsi"/>
          <w:color w:val="auto"/>
          <w:sz w:val="20"/>
          <w:szCs w:val="20"/>
          <w:lang w:val="en-US" w:eastAsia="en-US"/>
        </w:rPr>
        <w:t xml:space="preserve">multifunctional Significant effects of Proliferator-Activated Receptor gamma (PPAR-) on skin health and disease have been shown. This protein regulates inflammation, lipid metabolism, and the immune response, making it a promising therapeutic target. Psoriasis, atopic dermatitis, and scarring </w:t>
      </w:r>
      <w:r w:rsidR="00483AD7">
        <w:rPr>
          <w:rFonts w:eastAsiaTheme="minorHAnsi"/>
          <w:color w:val="auto"/>
          <w:sz w:val="20"/>
          <w:szCs w:val="20"/>
          <w:lang w:val="en-US" w:eastAsia="en-US"/>
        </w:rPr>
        <w:lastRenderedPageBreak/>
        <w:t>alopecia may all benefit from PPAR- agonists in the future as new therapy alternatives.</w:t>
      </w:r>
    </w:p>
    <w:p w14:paraId="543EBF57" w14:textId="77777777" w:rsidR="00D41D78" w:rsidRPr="00A57B5C" w:rsidRDefault="00D41D78" w:rsidP="00EB71AE">
      <w:pPr>
        <w:spacing w:after="0" w:line="240" w:lineRule="auto"/>
        <w:jc w:val="both"/>
        <w:rPr>
          <w:rFonts w:asciiTheme="majorBidi" w:eastAsia="Times New Roman" w:hAnsiTheme="majorBidi" w:cstheme="majorBidi"/>
          <w:b/>
          <w:bCs/>
          <w:sz w:val="20"/>
          <w:szCs w:val="20"/>
        </w:rPr>
      </w:pPr>
      <w:r w:rsidRPr="00A57B5C">
        <w:rPr>
          <w:rFonts w:asciiTheme="majorBidi" w:eastAsia="Times New Roman" w:hAnsiTheme="majorBidi" w:cstheme="majorBidi"/>
          <w:b/>
          <w:bCs/>
          <w:sz w:val="20"/>
          <w:szCs w:val="20"/>
        </w:rPr>
        <w:t>References</w:t>
      </w:r>
    </w:p>
    <w:p w14:paraId="063F58A8"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r w:rsidRPr="00A57B5C">
        <w:rPr>
          <w:rFonts w:asciiTheme="majorBidi" w:hAnsiTheme="majorBidi" w:cstheme="majorBidi"/>
          <w:b/>
          <w:bCs/>
          <w:sz w:val="20"/>
          <w:szCs w:val="20"/>
        </w:rPr>
        <w:t xml:space="preserve">Blanquart C., Barbier O., </w:t>
      </w:r>
      <w:proofErr w:type="spellStart"/>
      <w:r w:rsidRPr="00A57B5C">
        <w:rPr>
          <w:rFonts w:asciiTheme="majorBidi" w:hAnsiTheme="majorBidi" w:cstheme="majorBidi"/>
          <w:b/>
          <w:bCs/>
          <w:sz w:val="20"/>
          <w:szCs w:val="20"/>
        </w:rPr>
        <w:t>Eruchart</w:t>
      </w:r>
      <w:proofErr w:type="spellEnd"/>
      <w:r w:rsidRPr="00A57B5C">
        <w:rPr>
          <w:rFonts w:asciiTheme="majorBidi" w:hAnsiTheme="majorBidi" w:cstheme="majorBidi"/>
          <w:b/>
          <w:bCs/>
          <w:sz w:val="20"/>
          <w:szCs w:val="20"/>
        </w:rPr>
        <w:t xml:space="preserve"> JC. et al (2003):</w:t>
      </w:r>
      <w:r w:rsidRPr="00A57B5C">
        <w:rPr>
          <w:rFonts w:asciiTheme="majorBidi" w:hAnsiTheme="majorBidi" w:cstheme="majorBidi"/>
          <w:sz w:val="20"/>
          <w:szCs w:val="20"/>
        </w:rPr>
        <w:t xml:space="preserve"> Peroxisome proliferator-activated receptors; regulation of transcriptional activities and roles in inflammation. J Steroid </w:t>
      </w:r>
      <w:proofErr w:type="spellStart"/>
      <w:r w:rsidRPr="00A57B5C">
        <w:rPr>
          <w:rFonts w:asciiTheme="majorBidi" w:hAnsiTheme="majorBidi" w:cstheme="majorBidi"/>
          <w:sz w:val="20"/>
          <w:szCs w:val="20"/>
        </w:rPr>
        <w:t>Biochem</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Mol</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Biol</w:t>
      </w:r>
      <w:proofErr w:type="spellEnd"/>
      <w:r w:rsidRPr="00A57B5C">
        <w:rPr>
          <w:rFonts w:asciiTheme="majorBidi" w:hAnsiTheme="majorBidi" w:cstheme="majorBidi"/>
          <w:sz w:val="20"/>
          <w:szCs w:val="20"/>
        </w:rPr>
        <w:t>; 85: 267-273.</w:t>
      </w:r>
    </w:p>
    <w:p w14:paraId="4738D5A9"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proofErr w:type="spellStart"/>
      <w:r w:rsidRPr="00A57B5C">
        <w:rPr>
          <w:rFonts w:asciiTheme="majorBidi" w:hAnsiTheme="majorBidi" w:cstheme="majorBidi"/>
          <w:b/>
          <w:bCs/>
          <w:sz w:val="20"/>
          <w:szCs w:val="20"/>
        </w:rPr>
        <w:t>Gregoriou</w:t>
      </w:r>
      <w:proofErr w:type="spellEnd"/>
      <w:r w:rsidRPr="00A57B5C">
        <w:rPr>
          <w:rFonts w:asciiTheme="majorBidi" w:hAnsiTheme="majorBidi" w:cstheme="majorBidi"/>
          <w:b/>
          <w:bCs/>
          <w:sz w:val="20"/>
          <w:szCs w:val="20"/>
        </w:rPr>
        <w:t xml:space="preserve"> S, </w:t>
      </w:r>
      <w:proofErr w:type="spellStart"/>
      <w:r w:rsidRPr="00A57B5C">
        <w:rPr>
          <w:rFonts w:asciiTheme="majorBidi" w:hAnsiTheme="majorBidi" w:cstheme="majorBidi"/>
          <w:b/>
          <w:bCs/>
          <w:sz w:val="20"/>
          <w:szCs w:val="20"/>
        </w:rPr>
        <w:t>Papafragkaki</w:t>
      </w:r>
      <w:proofErr w:type="spellEnd"/>
      <w:r w:rsidRPr="00A57B5C">
        <w:rPr>
          <w:rFonts w:asciiTheme="majorBidi" w:hAnsiTheme="majorBidi" w:cstheme="majorBidi"/>
          <w:b/>
          <w:bCs/>
          <w:sz w:val="20"/>
          <w:szCs w:val="20"/>
        </w:rPr>
        <w:t xml:space="preserve"> D, </w:t>
      </w:r>
      <w:proofErr w:type="spellStart"/>
      <w:r w:rsidRPr="00A57B5C">
        <w:rPr>
          <w:rFonts w:asciiTheme="majorBidi" w:hAnsiTheme="majorBidi" w:cstheme="majorBidi"/>
          <w:b/>
          <w:bCs/>
          <w:sz w:val="20"/>
          <w:szCs w:val="20"/>
        </w:rPr>
        <w:t>Kontochristopoulos</w:t>
      </w:r>
      <w:proofErr w:type="spellEnd"/>
      <w:r w:rsidRPr="00A57B5C">
        <w:rPr>
          <w:rFonts w:asciiTheme="majorBidi" w:hAnsiTheme="majorBidi" w:cstheme="majorBidi"/>
          <w:b/>
          <w:bCs/>
          <w:sz w:val="20"/>
          <w:szCs w:val="20"/>
        </w:rPr>
        <w:t xml:space="preserve"> G et al. (2010):</w:t>
      </w:r>
      <w:r w:rsidRPr="00A57B5C">
        <w:rPr>
          <w:rFonts w:asciiTheme="majorBidi" w:hAnsiTheme="majorBidi" w:cstheme="majorBidi"/>
          <w:sz w:val="20"/>
          <w:szCs w:val="20"/>
        </w:rPr>
        <w:t xml:space="preserve"> Cytokines and Other Mediators in Alopecia Areata. Mediators </w:t>
      </w:r>
      <w:proofErr w:type="spellStart"/>
      <w:r w:rsidRPr="00A57B5C">
        <w:rPr>
          <w:rFonts w:asciiTheme="majorBidi" w:hAnsiTheme="majorBidi" w:cstheme="majorBidi"/>
          <w:sz w:val="20"/>
          <w:szCs w:val="20"/>
        </w:rPr>
        <w:t>Inflamm</w:t>
      </w:r>
      <w:proofErr w:type="spellEnd"/>
      <w:r w:rsidRPr="00A57B5C">
        <w:rPr>
          <w:rFonts w:asciiTheme="majorBidi" w:hAnsiTheme="majorBidi" w:cstheme="majorBidi"/>
          <w:sz w:val="20"/>
          <w:szCs w:val="20"/>
        </w:rPr>
        <w:t>; 928030.</w:t>
      </w:r>
    </w:p>
    <w:p w14:paraId="6A6989CF"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b/>
          <w:bCs/>
          <w:sz w:val="20"/>
          <w:szCs w:val="20"/>
        </w:rPr>
      </w:pPr>
      <w:proofErr w:type="spellStart"/>
      <w:r w:rsidRPr="00A57B5C">
        <w:rPr>
          <w:rFonts w:asciiTheme="majorBidi" w:hAnsiTheme="majorBidi" w:cstheme="majorBidi"/>
          <w:b/>
          <w:bCs/>
          <w:sz w:val="20"/>
          <w:szCs w:val="20"/>
        </w:rPr>
        <w:t>Kalish</w:t>
      </w:r>
      <w:proofErr w:type="spellEnd"/>
      <w:r w:rsidRPr="00A57B5C">
        <w:rPr>
          <w:rFonts w:asciiTheme="majorBidi" w:hAnsiTheme="majorBidi" w:cstheme="majorBidi"/>
          <w:b/>
          <w:bCs/>
          <w:sz w:val="20"/>
          <w:szCs w:val="20"/>
        </w:rPr>
        <w:t xml:space="preserve"> RS and </w:t>
      </w:r>
      <w:proofErr w:type="spellStart"/>
      <w:r w:rsidRPr="00A57B5C">
        <w:rPr>
          <w:rFonts w:asciiTheme="majorBidi" w:hAnsiTheme="majorBidi" w:cstheme="majorBidi"/>
          <w:b/>
          <w:bCs/>
          <w:sz w:val="20"/>
          <w:szCs w:val="20"/>
        </w:rPr>
        <w:t>Gilhar</w:t>
      </w:r>
      <w:proofErr w:type="spellEnd"/>
      <w:r w:rsidRPr="00A57B5C">
        <w:rPr>
          <w:rFonts w:asciiTheme="majorBidi" w:hAnsiTheme="majorBidi" w:cstheme="majorBidi"/>
          <w:b/>
          <w:bCs/>
          <w:sz w:val="20"/>
          <w:szCs w:val="20"/>
        </w:rPr>
        <w:t xml:space="preserve"> A. (2003): </w:t>
      </w:r>
      <w:r w:rsidRPr="00A57B5C">
        <w:rPr>
          <w:rFonts w:asciiTheme="majorBidi" w:hAnsiTheme="majorBidi" w:cstheme="majorBidi"/>
          <w:sz w:val="20"/>
          <w:szCs w:val="20"/>
        </w:rPr>
        <w:t xml:space="preserve">Alopecia areata: autoimmunity – the evidence is compelling. J </w:t>
      </w:r>
      <w:proofErr w:type="spellStart"/>
      <w:r w:rsidRPr="00A57B5C">
        <w:rPr>
          <w:rFonts w:asciiTheme="majorBidi" w:hAnsiTheme="majorBidi" w:cstheme="majorBidi"/>
          <w:sz w:val="20"/>
          <w:szCs w:val="20"/>
        </w:rPr>
        <w:t>Investig</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Dermatol</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Symp</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Proc</w:t>
      </w:r>
      <w:proofErr w:type="spellEnd"/>
      <w:r w:rsidRPr="00A57B5C">
        <w:rPr>
          <w:rFonts w:asciiTheme="majorBidi" w:hAnsiTheme="majorBidi" w:cstheme="majorBidi"/>
          <w:sz w:val="20"/>
          <w:szCs w:val="20"/>
        </w:rPr>
        <w:t>; 8:164–7.</w:t>
      </w:r>
    </w:p>
    <w:p w14:paraId="6DD8CD19"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r w:rsidRPr="00A57B5C">
        <w:rPr>
          <w:rFonts w:asciiTheme="majorBidi" w:hAnsiTheme="majorBidi" w:cstheme="majorBidi"/>
          <w:b/>
          <w:bCs/>
          <w:sz w:val="20"/>
          <w:szCs w:val="20"/>
        </w:rPr>
        <w:t xml:space="preserve">Liu Y, Shi J, Lu J et al. (2009): </w:t>
      </w:r>
      <w:r w:rsidRPr="00A57B5C">
        <w:rPr>
          <w:rFonts w:asciiTheme="majorBidi" w:hAnsiTheme="majorBidi" w:cstheme="majorBidi"/>
          <w:sz w:val="20"/>
          <w:szCs w:val="20"/>
        </w:rPr>
        <w:t>Activation of peroxisome proliferator-activated receptor-</w:t>
      </w:r>
      <w:r w:rsidRPr="00A57B5C">
        <w:rPr>
          <w:rFonts w:asciiTheme="majorBidi" w:hAnsiTheme="majorBidi" w:cstheme="majorBidi"/>
          <w:i/>
          <w:iCs/>
          <w:sz w:val="20"/>
          <w:szCs w:val="20"/>
        </w:rPr>
        <w:t>γ</w:t>
      </w:r>
      <w:r w:rsidRPr="00A57B5C">
        <w:rPr>
          <w:rFonts w:asciiTheme="majorBidi" w:hAnsiTheme="majorBidi" w:cstheme="majorBidi"/>
          <w:sz w:val="20"/>
          <w:szCs w:val="20"/>
        </w:rPr>
        <w:t xml:space="preserve"> potentiates pro-inflammatory cytokine production, and adrenal and somatotropic changes of weaned pigs after </w:t>
      </w:r>
      <w:r w:rsidRPr="00A57B5C">
        <w:rPr>
          <w:rFonts w:asciiTheme="majorBidi" w:hAnsiTheme="majorBidi" w:cstheme="majorBidi"/>
          <w:i/>
          <w:iCs/>
          <w:sz w:val="20"/>
          <w:szCs w:val="20"/>
        </w:rPr>
        <w:t>Escherichia coli</w:t>
      </w:r>
      <w:r w:rsidRPr="00A57B5C">
        <w:rPr>
          <w:rFonts w:asciiTheme="majorBidi" w:hAnsiTheme="majorBidi" w:cstheme="majorBidi"/>
          <w:sz w:val="20"/>
          <w:szCs w:val="20"/>
        </w:rPr>
        <w:t xml:space="preserve"> lipopolysaccharide challenge. J Innate </w:t>
      </w:r>
      <w:proofErr w:type="spellStart"/>
      <w:r w:rsidRPr="00A57B5C">
        <w:rPr>
          <w:rFonts w:asciiTheme="majorBidi" w:hAnsiTheme="majorBidi" w:cstheme="majorBidi"/>
          <w:sz w:val="20"/>
          <w:szCs w:val="20"/>
        </w:rPr>
        <w:t>Immun</w:t>
      </w:r>
      <w:proofErr w:type="spellEnd"/>
      <w:r w:rsidRPr="00A57B5C">
        <w:rPr>
          <w:rFonts w:asciiTheme="majorBidi" w:hAnsiTheme="majorBidi" w:cstheme="majorBidi"/>
          <w:sz w:val="20"/>
          <w:szCs w:val="20"/>
        </w:rPr>
        <w:t>; 15(3):169–178.</w:t>
      </w:r>
    </w:p>
    <w:p w14:paraId="31411E6F"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r w:rsidRPr="00A57B5C">
        <w:rPr>
          <w:rFonts w:asciiTheme="majorBidi" w:hAnsiTheme="majorBidi" w:cstheme="majorBidi"/>
          <w:b/>
          <w:bCs/>
          <w:sz w:val="20"/>
          <w:szCs w:val="20"/>
        </w:rPr>
        <w:t>Pratt CH, King LE Jr, Messenger AG et al. (2017):</w:t>
      </w:r>
      <w:r w:rsidRPr="00A57B5C">
        <w:rPr>
          <w:rFonts w:asciiTheme="majorBidi" w:hAnsiTheme="majorBidi" w:cstheme="majorBidi"/>
          <w:sz w:val="20"/>
          <w:szCs w:val="20"/>
        </w:rPr>
        <w:t xml:space="preserve"> Alopecia areata.</w:t>
      </w:r>
      <w:r w:rsidRPr="00A57B5C">
        <w:rPr>
          <w:rFonts w:asciiTheme="majorBidi" w:hAnsiTheme="majorBidi" w:cstheme="majorBidi"/>
          <w:b/>
          <w:bCs/>
          <w:sz w:val="20"/>
          <w:szCs w:val="20"/>
        </w:rPr>
        <w:t xml:space="preserve"> </w:t>
      </w:r>
      <w:r w:rsidRPr="00A57B5C">
        <w:rPr>
          <w:rFonts w:asciiTheme="majorBidi" w:hAnsiTheme="majorBidi" w:cstheme="majorBidi"/>
          <w:sz w:val="20"/>
          <w:szCs w:val="20"/>
        </w:rPr>
        <w:t>Nat Rev Dis Primers; 3: 17011.</w:t>
      </w:r>
    </w:p>
    <w:p w14:paraId="2A3966F6"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proofErr w:type="spellStart"/>
      <w:r w:rsidRPr="00A57B5C">
        <w:rPr>
          <w:rFonts w:asciiTheme="majorBidi" w:hAnsiTheme="majorBidi" w:cstheme="majorBidi"/>
          <w:b/>
          <w:bCs/>
          <w:sz w:val="20"/>
          <w:szCs w:val="20"/>
        </w:rPr>
        <w:t>Ramot</w:t>
      </w:r>
      <w:proofErr w:type="spellEnd"/>
      <w:r w:rsidRPr="00A57B5C">
        <w:rPr>
          <w:rFonts w:asciiTheme="majorBidi" w:hAnsiTheme="majorBidi" w:cstheme="majorBidi"/>
          <w:b/>
          <w:bCs/>
          <w:sz w:val="20"/>
          <w:szCs w:val="20"/>
        </w:rPr>
        <w:t xml:space="preserve"> Y, </w:t>
      </w:r>
      <w:proofErr w:type="spellStart"/>
      <w:r w:rsidRPr="00A57B5C">
        <w:rPr>
          <w:rFonts w:asciiTheme="majorBidi" w:hAnsiTheme="majorBidi" w:cstheme="majorBidi"/>
          <w:b/>
          <w:bCs/>
          <w:sz w:val="20"/>
          <w:szCs w:val="20"/>
        </w:rPr>
        <w:t>Mastrofrancesco</w:t>
      </w:r>
      <w:proofErr w:type="spellEnd"/>
      <w:r w:rsidRPr="00A57B5C">
        <w:rPr>
          <w:rFonts w:asciiTheme="majorBidi" w:hAnsiTheme="majorBidi" w:cstheme="majorBidi"/>
          <w:b/>
          <w:bCs/>
          <w:sz w:val="20"/>
          <w:szCs w:val="20"/>
        </w:rPr>
        <w:t xml:space="preserve"> A, Camera E. et al. (2015):</w:t>
      </w:r>
      <w:r w:rsidRPr="00A57B5C">
        <w:rPr>
          <w:rFonts w:asciiTheme="majorBidi" w:hAnsiTheme="majorBidi" w:cstheme="majorBidi"/>
          <w:sz w:val="20"/>
          <w:szCs w:val="20"/>
        </w:rPr>
        <w:t xml:space="preserve"> The role of </w:t>
      </w:r>
      <w:proofErr w:type="spellStart"/>
      <w:r w:rsidRPr="00A57B5C">
        <w:rPr>
          <w:rFonts w:asciiTheme="majorBidi" w:hAnsiTheme="majorBidi" w:cstheme="majorBidi"/>
          <w:sz w:val="20"/>
          <w:szCs w:val="20"/>
        </w:rPr>
        <w:t>PPAR</w:t>
      </w:r>
      <w:r w:rsidRPr="00A57B5C">
        <w:rPr>
          <w:rFonts w:asciiTheme="majorBidi" w:hAnsiTheme="majorBidi" w:cstheme="majorBidi"/>
          <w:i/>
          <w:iCs/>
          <w:sz w:val="20"/>
          <w:szCs w:val="20"/>
        </w:rPr>
        <w:t>γ</w:t>
      </w:r>
      <w:proofErr w:type="spellEnd"/>
      <w:r w:rsidRPr="00A57B5C">
        <w:rPr>
          <w:rFonts w:asciiTheme="majorBidi" w:hAnsiTheme="majorBidi" w:cstheme="majorBidi"/>
          <w:sz w:val="20"/>
          <w:szCs w:val="20"/>
        </w:rPr>
        <w:t>-mediated signaling in skin biology and pathology: New targets and opportunities for clinical dermatology. Exp Dermatol; 24(4):245–251.</w:t>
      </w:r>
    </w:p>
    <w:p w14:paraId="772FAEA6" w14:textId="77777777" w:rsidR="00F761F1" w:rsidRP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r w:rsidRPr="00A57B5C">
        <w:rPr>
          <w:rFonts w:asciiTheme="majorBidi" w:hAnsiTheme="majorBidi" w:cstheme="majorBidi"/>
          <w:b/>
          <w:bCs/>
          <w:sz w:val="20"/>
          <w:szCs w:val="20"/>
        </w:rPr>
        <w:t>Stenn K. and Paus R. (2001):</w:t>
      </w:r>
      <w:r w:rsidRPr="00A57B5C">
        <w:rPr>
          <w:rFonts w:asciiTheme="majorBidi" w:hAnsiTheme="majorBidi" w:cstheme="majorBidi"/>
          <w:sz w:val="20"/>
          <w:szCs w:val="20"/>
        </w:rPr>
        <w:t xml:space="preserve"> Controls of hair follicle cycling. </w:t>
      </w:r>
      <w:proofErr w:type="spellStart"/>
      <w:r w:rsidRPr="00A57B5C">
        <w:rPr>
          <w:rFonts w:asciiTheme="majorBidi" w:hAnsiTheme="majorBidi" w:cstheme="majorBidi"/>
          <w:sz w:val="20"/>
          <w:szCs w:val="20"/>
        </w:rPr>
        <w:t>Physiol</w:t>
      </w:r>
      <w:proofErr w:type="spellEnd"/>
      <w:r w:rsidRPr="00A57B5C">
        <w:rPr>
          <w:rFonts w:asciiTheme="majorBidi" w:hAnsiTheme="majorBidi" w:cstheme="majorBidi"/>
          <w:sz w:val="20"/>
          <w:szCs w:val="20"/>
        </w:rPr>
        <w:t xml:space="preserve"> Rev; 81(1):449–494.</w:t>
      </w:r>
    </w:p>
    <w:p w14:paraId="7B4C1AD9" w14:textId="77777777" w:rsidR="00A57B5C" w:rsidRDefault="00F761F1"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r w:rsidRPr="00A57B5C">
        <w:rPr>
          <w:rFonts w:asciiTheme="majorBidi" w:hAnsiTheme="majorBidi" w:cstheme="majorBidi"/>
          <w:b/>
          <w:bCs/>
          <w:sz w:val="20"/>
          <w:szCs w:val="20"/>
        </w:rPr>
        <w:t xml:space="preserve">Van der Steen P, </w:t>
      </w:r>
      <w:proofErr w:type="spellStart"/>
      <w:r w:rsidRPr="00A57B5C">
        <w:rPr>
          <w:rFonts w:asciiTheme="majorBidi" w:hAnsiTheme="majorBidi" w:cstheme="majorBidi"/>
          <w:b/>
          <w:bCs/>
          <w:sz w:val="20"/>
          <w:szCs w:val="20"/>
        </w:rPr>
        <w:t>Traupe</w:t>
      </w:r>
      <w:proofErr w:type="spellEnd"/>
      <w:r w:rsidRPr="00A57B5C">
        <w:rPr>
          <w:rFonts w:asciiTheme="majorBidi" w:hAnsiTheme="majorBidi" w:cstheme="majorBidi"/>
          <w:b/>
          <w:bCs/>
          <w:sz w:val="20"/>
          <w:szCs w:val="20"/>
        </w:rPr>
        <w:t xml:space="preserve"> H, </w:t>
      </w:r>
      <w:proofErr w:type="spellStart"/>
      <w:r w:rsidRPr="00A57B5C">
        <w:rPr>
          <w:rFonts w:asciiTheme="majorBidi" w:hAnsiTheme="majorBidi" w:cstheme="majorBidi"/>
          <w:b/>
          <w:bCs/>
          <w:sz w:val="20"/>
          <w:szCs w:val="20"/>
        </w:rPr>
        <w:t>Happle</w:t>
      </w:r>
      <w:proofErr w:type="spellEnd"/>
      <w:r w:rsidRPr="00A57B5C">
        <w:rPr>
          <w:rFonts w:asciiTheme="majorBidi" w:hAnsiTheme="majorBidi" w:cstheme="majorBidi"/>
          <w:b/>
          <w:bCs/>
          <w:sz w:val="20"/>
          <w:szCs w:val="20"/>
        </w:rPr>
        <w:t xml:space="preserve"> R et al. (1992):</w:t>
      </w:r>
      <w:r w:rsidRPr="00A57B5C">
        <w:rPr>
          <w:rFonts w:asciiTheme="majorBidi" w:hAnsiTheme="majorBidi" w:cstheme="majorBidi"/>
          <w:sz w:val="20"/>
          <w:szCs w:val="20"/>
        </w:rPr>
        <w:t xml:space="preserve"> “The genetic risk for alopecia areata in first degree relatives of severely affected patients. An estimate”. </w:t>
      </w:r>
      <w:proofErr w:type="spellStart"/>
      <w:r w:rsidRPr="00A57B5C">
        <w:rPr>
          <w:rFonts w:asciiTheme="majorBidi" w:hAnsiTheme="majorBidi" w:cstheme="majorBidi"/>
          <w:sz w:val="20"/>
          <w:szCs w:val="20"/>
        </w:rPr>
        <w:t>Acta</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Derm</w:t>
      </w:r>
      <w:proofErr w:type="spellEnd"/>
      <w:r w:rsidRPr="00A57B5C">
        <w:rPr>
          <w:rFonts w:asciiTheme="majorBidi" w:hAnsiTheme="majorBidi" w:cstheme="majorBidi"/>
          <w:sz w:val="20"/>
          <w:szCs w:val="20"/>
        </w:rPr>
        <w:t xml:space="preserve"> </w:t>
      </w:r>
      <w:proofErr w:type="spellStart"/>
      <w:r w:rsidRPr="00A57B5C">
        <w:rPr>
          <w:rFonts w:asciiTheme="majorBidi" w:hAnsiTheme="majorBidi" w:cstheme="majorBidi"/>
          <w:sz w:val="20"/>
          <w:szCs w:val="20"/>
        </w:rPr>
        <w:t>Venereol</w:t>
      </w:r>
      <w:proofErr w:type="spellEnd"/>
      <w:r w:rsidRPr="00A57B5C">
        <w:rPr>
          <w:rFonts w:asciiTheme="majorBidi" w:hAnsiTheme="majorBidi" w:cstheme="majorBidi"/>
          <w:sz w:val="20"/>
          <w:szCs w:val="20"/>
        </w:rPr>
        <w:t>; 72(5):373-5.</w:t>
      </w:r>
    </w:p>
    <w:p w14:paraId="31AF0379" w14:textId="77777777" w:rsidR="000252B8" w:rsidRDefault="000252B8" w:rsidP="00EB71AE">
      <w:pPr>
        <w:pStyle w:val="a5"/>
        <w:numPr>
          <w:ilvl w:val="0"/>
          <w:numId w:val="5"/>
        </w:numPr>
        <w:spacing w:after="0" w:line="240" w:lineRule="auto"/>
        <w:ind w:left="360" w:hanging="270"/>
        <w:contextualSpacing w:val="0"/>
        <w:jc w:val="both"/>
        <w:rPr>
          <w:rFonts w:asciiTheme="majorBidi" w:hAnsiTheme="majorBidi" w:cstheme="majorBidi"/>
          <w:b/>
          <w:bCs/>
          <w:sz w:val="20"/>
          <w:szCs w:val="20"/>
        </w:rPr>
      </w:pPr>
      <w:proofErr w:type="spellStart"/>
      <w:r w:rsidRPr="003A670F">
        <w:rPr>
          <w:rFonts w:asciiTheme="majorBidi" w:hAnsiTheme="majorBidi" w:cstheme="majorBidi"/>
          <w:b/>
          <w:bCs/>
          <w:sz w:val="20"/>
          <w:szCs w:val="20"/>
        </w:rPr>
        <w:t>Alshahrani</w:t>
      </w:r>
      <w:proofErr w:type="spellEnd"/>
      <w:r w:rsidRPr="003A670F">
        <w:rPr>
          <w:rFonts w:asciiTheme="majorBidi" w:hAnsiTheme="majorBidi" w:cstheme="majorBidi"/>
          <w:b/>
          <w:bCs/>
          <w:sz w:val="20"/>
          <w:szCs w:val="20"/>
        </w:rPr>
        <w:t xml:space="preserve"> AA, Al-</w:t>
      </w:r>
      <w:proofErr w:type="spellStart"/>
      <w:r w:rsidRPr="003A670F">
        <w:rPr>
          <w:rFonts w:asciiTheme="majorBidi" w:hAnsiTheme="majorBidi" w:cstheme="majorBidi"/>
          <w:b/>
          <w:bCs/>
          <w:sz w:val="20"/>
          <w:szCs w:val="20"/>
        </w:rPr>
        <w:t>Tuwaijri</w:t>
      </w:r>
      <w:proofErr w:type="spellEnd"/>
      <w:r w:rsidRPr="003A670F">
        <w:rPr>
          <w:rFonts w:asciiTheme="majorBidi" w:hAnsiTheme="majorBidi" w:cstheme="majorBidi"/>
          <w:b/>
          <w:bCs/>
          <w:sz w:val="20"/>
          <w:szCs w:val="20"/>
        </w:rPr>
        <w:t xml:space="preserve"> R, </w:t>
      </w:r>
      <w:proofErr w:type="spellStart"/>
      <w:r w:rsidRPr="003A670F">
        <w:rPr>
          <w:rFonts w:asciiTheme="majorBidi" w:hAnsiTheme="majorBidi" w:cstheme="majorBidi"/>
          <w:b/>
          <w:bCs/>
          <w:sz w:val="20"/>
          <w:szCs w:val="20"/>
        </w:rPr>
        <w:t>Abuoliat</w:t>
      </w:r>
      <w:proofErr w:type="spellEnd"/>
      <w:r w:rsidRPr="003A670F">
        <w:rPr>
          <w:rFonts w:asciiTheme="majorBidi" w:hAnsiTheme="majorBidi" w:cstheme="majorBidi"/>
          <w:b/>
          <w:bCs/>
          <w:sz w:val="20"/>
          <w:szCs w:val="20"/>
        </w:rPr>
        <w:t xml:space="preserve"> ZA, </w:t>
      </w:r>
      <w:proofErr w:type="spellStart"/>
      <w:r w:rsidRPr="003A670F">
        <w:rPr>
          <w:rFonts w:asciiTheme="majorBidi" w:hAnsiTheme="majorBidi" w:cstheme="majorBidi"/>
          <w:b/>
          <w:bCs/>
          <w:sz w:val="20"/>
          <w:szCs w:val="20"/>
        </w:rPr>
        <w:t>Alyabsi</w:t>
      </w:r>
      <w:proofErr w:type="spellEnd"/>
      <w:r w:rsidRPr="003A670F">
        <w:rPr>
          <w:rFonts w:asciiTheme="majorBidi" w:hAnsiTheme="majorBidi" w:cstheme="majorBidi"/>
          <w:b/>
          <w:bCs/>
          <w:sz w:val="20"/>
          <w:szCs w:val="20"/>
        </w:rPr>
        <w:t xml:space="preserve"> M, </w:t>
      </w:r>
      <w:proofErr w:type="spellStart"/>
      <w:r w:rsidRPr="003A670F">
        <w:rPr>
          <w:rFonts w:asciiTheme="majorBidi" w:hAnsiTheme="majorBidi" w:cstheme="majorBidi"/>
          <w:b/>
          <w:bCs/>
          <w:sz w:val="20"/>
          <w:szCs w:val="20"/>
        </w:rPr>
        <w:t>AlJasser</w:t>
      </w:r>
      <w:proofErr w:type="spellEnd"/>
      <w:r w:rsidRPr="003A670F">
        <w:rPr>
          <w:rFonts w:asciiTheme="majorBidi" w:hAnsiTheme="majorBidi" w:cstheme="majorBidi"/>
          <w:b/>
          <w:bCs/>
          <w:sz w:val="20"/>
          <w:szCs w:val="20"/>
        </w:rPr>
        <w:t xml:space="preserve"> MI, </w:t>
      </w:r>
      <w:proofErr w:type="spellStart"/>
      <w:r w:rsidRPr="003A670F">
        <w:rPr>
          <w:rFonts w:asciiTheme="majorBidi" w:hAnsiTheme="majorBidi" w:cstheme="majorBidi"/>
          <w:b/>
          <w:bCs/>
          <w:sz w:val="20"/>
          <w:szCs w:val="20"/>
        </w:rPr>
        <w:t>Alkhodair</w:t>
      </w:r>
      <w:proofErr w:type="spellEnd"/>
      <w:r w:rsidRPr="003A670F">
        <w:rPr>
          <w:rFonts w:asciiTheme="majorBidi" w:hAnsiTheme="majorBidi" w:cstheme="majorBidi"/>
          <w:b/>
          <w:bCs/>
          <w:sz w:val="20"/>
          <w:szCs w:val="20"/>
        </w:rPr>
        <w:t xml:space="preserve"> R. </w:t>
      </w:r>
      <w:r w:rsidRPr="003A670F">
        <w:rPr>
          <w:rFonts w:asciiTheme="majorBidi" w:hAnsiTheme="majorBidi" w:cstheme="majorBidi"/>
          <w:sz w:val="20"/>
          <w:szCs w:val="20"/>
        </w:rPr>
        <w:t xml:space="preserve">Prevalence and Clinical Characteristics of Alopecia Areata at a Tertiary Care Center in Saudi Arabia. </w:t>
      </w:r>
      <w:proofErr w:type="spellStart"/>
      <w:r w:rsidRPr="003A670F">
        <w:rPr>
          <w:rFonts w:asciiTheme="majorBidi" w:hAnsiTheme="majorBidi" w:cstheme="majorBidi"/>
          <w:sz w:val="20"/>
          <w:szCs w:val="20"/>
        </w:rPr>
        <w:t>Dermatol</w:t>
      </w:r>
      <w:proofErr w:type="spellEnd"/>
      <w:r w:rsidRPr="003A670F">
        <w:rPr>
          <w:rFonts w:asciiTheme="majorBidi" w:hAnsiTheme="majorBidi" w:cstheme="majorBidi"/>
          <w:sz w:val="20"/>
          <w:szCs w:val="20"/>
        </w:rPr>
        <w:t xml:space="preserve"> Res </w:t>
      </w:r>
      <w:proofErr w:type="spellStart"/>
      <w:r w:rsidRPr="003A670F">
        <w:rPr>
          <w:rFonts w:asciiTheme="majorBidi" w:hAnsiTheme="majorBidi" w:cstheme="majorBidi"/>
          <w:sz w:val="20"/>
          <w:szCs w:val="20"/>
        </w:rPr>
        <w:t>Pract</w:t>
      </w:r>
      <w:proofErr w:type="spellEnd"/>
      <w:r w:rsidRPr="003A670F">
        <w:rPr>
          <w:rFonts w:asciiTheme="majorBidi" w:hAnsiTheme="majorBidi" w:cstheme="majorBidi"/>
          <w:sz w:val="20"/>
          <w:szCs w:val="20"/>
        </w:rPr>
        <w:t>. 2020 Mar 13;2020:7194270.</w:t>
      </w:r>
    </w:p>
    <w:p w14:paraId="2225108D" w14:textId="77777777" w:rsidR="00C82B6E" w:rsidRDefault="006F507D"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r w:rsidRPr="006F507D">
        <w:rPr>
          <w:rFonts w:asciiTheme="majorBidi" w:hAnsiTheme="majorBidi" w:cstheme="majorBidi"/>
          <w:b/>
          <w:bCs/>
          <w:sz w:val="20"/>
          <w:szCs w:val="20"/>
        </w:rPr>
        <w:t>Al</w:t>
      </w:r>
      <w:r w:rsidRPr="006F507D">
        <w:rPr>
          <w:rFonts w:ascii="Cambria Math" w:hAnsi="Cambria Math" w:cs="Cambria Math"/>
          <w:b/>
          <w:bCs/>
          <w:sz w:val="20"/>
          <w:szCs w:val="20"/>
        </w:rPr>
        <w:t>‐</w:t>
      </w:r>
      <w:proofErr w:type="spellStart"/>
      <w:r w:rsidRPr="006F507D">
        <w:rPr>
          <w:rFonts w:asciiTheme="majorBidi" w:hAnsiTheme="majorBidi" w:cstheme="majorBidi"/>
          <w:b/>
          <w:bCs/>
          <w:sz w:val="20"/>
          <w:szCs w:val="20"/>
        </w:rPr>
        <w:t>Dhubaibi</w:t>
      </w:r>
      <w:proofErr w:type="spellEnd"/>
      <w:r w:rsidRPr="006F507D">
        <w:rPr>
          <w:rFonts w:asciiTheme="majorBidi" w:hAnsiTheme="majorBidi" w:cstheme="majorBidi"/>
          <w:b/>
          <w:bCs/>
          <w:sz w:val="20"/>
          <w:szCs w:val="20"/>
        </w:rPr>
        <w:t xml:space="preserve"> MS, </w:t>
      </w:r>
      <w:proofErr w:type="spellStart"/>
      <w:r w:rsidRPr="006F507D">
        <w:rPr>
          <w:rFonts w:asciiTheme="majorBidi" w:hAnsiTheme="majorBidi" w:cstheme="majorBidi"/>
          <w:b/>
          <w:bCs/>
          <w:sz w:val="20"/>
          <w:szCs w:val="20"/>
        </w:rPr>
        <w:t>Alsenaid</w:t>
      </w:r>
      <w:proofErr w:type="spellEnd"/>
      <w:r w:rsidRPr="006F507D">
        <w:rPr>
          <w:rFonts w:asciiTheme="majorBidi" w:hAnsiTheme="majorBidi" w:cstheme="majorBidi"/>
          <w:b/>
          <w:bCs/>
          <w:sz w:val="20"/>
          <w:szCs w:val="20"/>
        </w:rPr>
        <w:t xml:space="preserve"> A, </w:t>
      </w:r>
      <w:proofErr w:type="spellStart"/>
      <w:r w:rsidRPr="006F507D">
        <w:rPr>
          <w:rFonts w:asciiTheme="majorBidi" w:hAnsiTheme="majorBidi" w:cstheme="majorBidi"/>
          <w:b/>
          <w:bCs/>
          <w:sz w:val="20"/>
          <w:szCs w:val="20"/>
        </w:rPr>
        <w:t>Alhetheli</w:t>
      </w:r>
      <w:proofErr w:type="spellEnd"/>
      <w:r w:rsidRPr="006F507D">
        <w:rPr>
          <w:rFonts w:asciiTheme="majorBidi" w:hAnsiTheme="majorBidi" w:cstheme="majorBidi"/>
          <w:b/>
          <w:bCs/>
          <w:sz w:val="20"/>
          <w:szCs w:val="20"/>
        </w:rPr>
        <w:t xml:space="preserve"> G, </w:t>
      </w:r>
      <w:proofErr w:type="spellStart"/>
      <w:r w:rsidRPr="006F507D">
        <w:rPr>
          <w:rFonts w:asciiTheme="majorBidi" w:hAnsiTheme="majorBidi" w:cstheme="majorBidi"/>
          <w:b/>
          <w:bCs/>
          <w:sz w:val="20"/>
          <w:szCs w:val="20"/>
        </w:rPr>
        <w:t>Abd</w:t>
      </w:r>
      <w:proofErr w:type="spellEnd"/>
      <w:r w:rsidRPr="006F507D">
        <w:rPr>
          <w:rFonts w:asciiTheme="majorBidi" w:hAnsiTheme="majorBidi" w:cstheme="majorBidi"/>
          <w:b/>
          <w:bCs/>
          <w:sz w:val="20"/>
          <w:szCs w:val="20"/>
        </w:rPr>
        <w:t xml:space="preserve"> </w:t>
      </w:r>
      <w:proofErr w:type="spellStart"/>
      <w:r w:rsidRPr="006F507D">
        <w:rPr>
          <w:rFonts w:asciiTheme="majorBidi" w:hAnsiTheme="majorBidi" w:cstheme="majorBidi"/>
          <w:b/>
          <w:bCs/>
          <w:sz w:val="20"/>
          <w:szCs w:val="20"/>
        </w:rPr>
        <w:t>Elneam</w:t>
      </w:r>
      <w:proofErr w:type="spellEnd"/>
      <w:r w:rsidRPr="006F507D">
        <w:rPr>
          <w:rFonts w:asciiTheme="majorBidi" w:hAnsiTheme="majorBidi" w:cstheme="majorBidi"/>
          <w:b/>
          <w:bCs/>
          <w:sz w:val="20"/>
          <w:szCs w:val="20"/>
        </w:rPr>
        <w:t xml:space="preserve"> AI</w:t>
      </w:r>
      <w:r w:rsidRPr="006F507D">
        <w:rPr>
          <w:rFonts w:asciiTheme="majorBidi" w:hAnsiTheme="majorBidi" w:cstheme="majorBidi"/>
          <w:sz w:val="20"/>
          <w:szCs w:val="20"/>
        </w:rPr>
        <w:t xml:space="preserve">. </w:t>
      </w:r>
      <w:proofErr w:type="spellStart"/>
      <w:r w:rsidRPr="006F507D">
        <w:rPr>
          <w:rFonts w:asciiTheme="majorBidi" w:hAnsiTheme="majorBidi" w:cstheme="majorBidi"/>
          <w:sz w:val="20"/>
          <w:szCs w:val="20"/>
        </w:rPr>
        <w:t>Trichoscopy</w:t>
      </w:r>
      <w:proofErr w:type="spellEnd"/>
      <w:r w:rsidRPr="006F507D">
        <w:rPr>
          <w:rFonts w:asciiTheme="majorBidi" w:hAnsiTheme="majorBidi" w:cstheme="majorBidi"/>
          <w:sz w:val="20"/>
          <w:szCs w:val="20"/>
        </w:rPr>
        <w:t xml:space="preserve"> pattern in alopecia areata: A systematic review and meta‐analysis. Skin Research and Technology. 2023 Jun;29(6):e13378.</w:t>
      </w:r>
    </w:p>
    <w:p w14:paraId="02F8B1AA" w14:textId="77777777" w:rsidR="006F507D" w:rsidRPr="006F507D" w:rsidRDefault="006F507D" w:rsidP="00EB71AE">
      <w:pPr>
        <w:pStyle w:val="a5"/>
        <w:numPr>
          <w:ilvl w:val="0"/>
          <w:numId w:val="5"/>
        </w:numPr>
        <w:spacing w:after="0" w:line="240" w:lineRule="auto"/>
        <w:ind w:left="360" w:hanging="270"/>
        <w:contextualSpacing w:val="0"/>
        <w:jc w:val="both"/>
        <w:rPr>
          <w:rFonts w:asciiTheme="majorBidi" w:hAnsiTheme="majorBidi" w:cstheme="majorBidi"/>
          <w:sz w:val="20"/>
          <w:szCs w:val="20"/>
        </w:rPr>
      </w:pPr>
      <w:proofErr w:type="spellStart"/>
      <w:r w:rsidRPr="006F507D">
        <w:rPr>
          <w:rFonts w:asciiTheme="majorBidi" w:hAnsiTheme="majorBidi" w:cstheme="majorBidi"/>
          <w:b/>
          <w:bCs/>
          <w:sz w:val="20"/>
          <w:szCs w:val="20"/>
        </w:rPr>
        <w:t>Żeberkiewicz</w:t>
      </w:r>
      <w:proofErr w:type="spellEnd"/>
      <w:r w:rsidRPr="006F507D">
        <w:rPr>
          <w:rFonts w:asciiTheme="majorBidi" w:hAnsiTheme="majorBidi" w:cstheme="majorBidi"/>
          <w:b/>
          <w:bCs/>
          <w:sz w:val="20"/>
          <w:szCs w:val="20"/>
        </w:rPr>
        <w:t xml:space="preserve"> M, </w:t>
      </w:r>
      <w:proofErr w:type="spellStart"/>
      <w:r w:rsidRPr="006F507D">
        <w:rPr>
          <w:rFonts w:asciiTheme="majorBidi" w:hAnsiTheme="majorBidi" w:cstheme="majorBidi"/>
          <w:b/>
          <w:bCs/>
          <w:sz w:val="20"/>
          <w:szCs w:val="20"/>
        </w:rPr>
        <w:t>Rudnicka</w:t>
      </w:r>
      <w:proofErr w:type="spellEnd"/>
      <w:r w:rsidRPr="006F507D">
        <w:rPr>
          <w:rFonts w:asciiTheme="majorBidi" w:hAnsiTheme="majorBidi" w:cstheme="majorBidi"/>
          <w:b/>
          <w:bCs/>
          <w:sz w:val="20"/>
          <w:szCs w:val="20"/>
        </w:rPr>
        <w:t xml:space="preserve"> L, </w:t>
      </w:r>
      <w:proofErr w:type="spellStart"/>
      <w:r w:rsidRPr="006F507D">
        <w:rPr>
          <w:rFonts w:asciiTheme="majorBidi" w:hAnsiTheme="majorBidi" w:cstheme="majorBidi"/>
          <w:b/>
          <w:bCs/>
          <w:sz w:val="20"/>
          <w:szCs w:val="20"/>
        </w:rPr>
        <w:t>Malejczyk</w:t>
      </w:r>
      <w:proofErr w:type="spellEnd"/>
      <w:r w:rsidRPr="006F507D">
        <w:rPr>
          <w:rFonts w:asciiTheme="majorBidi" w:hAnsiTheme="majorBidi" w:cstheme="majorBidi"/>
          <w:b/>
          <w:bCs/>
          <w:sz w:val="20"/>
          <w:szCs w:val="20"/>
        </w:rPr>
        <w:t xml:space="preserve"> J. </w:t>
      </w:r>
      <w:r w:rsidRPr="006F507D">
        <w:rPr>
          <w:rFonts w:asciiTheme="majorBidi" w:hAnsiTheme="majorBidi" w:cstheme="majorBidi"/>
          <w:sz w:val="20"/>
          <w:szCs w:val="20"/>
        </w:rPr>
        <w:t xml:space="preserve">Immunology of alopecia areata. Cent </w:t>
      </w:r>
      <w:proofErr w:type="spellStart"/>
      <w:r w:rsidRPr="006F507D">
        <w:rPr>
          <w:rFonts w:asciiTheme="majorBidi" w:hAnsiTheme="majorBidi" w:cstheme="majorBidi"/>
          <w:sz w:val="20"/>
          <w:szCs w:val="20"/>
        </w:rPr>
        <w:t>Eur</w:t>
      </w:r>
      <w:proofErr w:type="spellEnd"/>
      <w:r w:rsidRPr="006F507D">
        <w:rPr>
          <w:rFonts w:asciiTheme="majorBidi" w:hAnsiTheme="majorBidi" w:cstheme="majorBidi"/>
          <w:sz w:val="20"/>
          <w:szCs w:val="20"/>
        </w:rPr>
        <w:t xml:space="preserve"> J </w:t>
      </w:r>
      <w:proofErr w:type="spellStart"/>
      <w:r w:rsidRPr="006F507D">
        <w:rPr>
          <w:rFonts w:asciiTheme="majorBidi" w:hAnsiTheme="majorBidi" w:cstheme="majorBidi"/>
          <w:sz w:val="20"/>
          <w:szCs w:val="20"/>
        </w:rPr>
        <w:t>Immunol</w:t>
      </w:r>
      <w:proofErr w:type="spellEnd"/>
      <w:r w:rsidRPr="006F507D">
        <w:rPr>
          <w:rFonts w:asciiTheme="majorBidi" w:hAnsiTheme="majorBidi" w:cstheme="majorBidi"/>
          <w:sz w:val="20"/>
          <w:szCs w:val="20"/>
        </w:rPr>
        <w:t>. 2020;45(3):325-333.</w:t>
      </w:r>
    </w:p>
    <w:p w14:paraId="19C48254" w14:textId="77777777" w:rsidR="00A57B5C" w:rsidRPr="006F507D" w:rsidRDefault="00A57B5C" w:rsidP="00EB71AE">
      <w:pPr>
        <w:spacing w:after="0" w:line="240" w:lineRule="auto"/>
        <w:jc w:val="both"/>
        <w:rPr>
          <w:rFonts w:asciiTheme="majorBidi" w:hAnsiTheme="majorBidi" w:cstheme="majorBidi"/>
          <w:sz w:val="20"/>
          <w:szCs w:val="20"/>
        </w:rPr>
      </w:pPr>
    </w:p>
    <w:sectPr w:rsidR="00A57B5C" w:rsidRPr="006F507D" w:rsidSect="006F507D">
      <w:type w:val="continuous"/>
      <w:pgSz w:w="11909" w:h="16834" w:code="9"/>
      <w:pgMar w:top="1440" w:right="1800" w:bottom="1440" w:left="1800" w:header="720" w:footer="720" w:gutter="0"/>
      <w:cols w:num="2" w:space="70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0-10-28T00:47:00Z" w:initials="h">
    <w:p w14:paraId="22C89382" w14:textId="77777777" w:rsidR="00C82B6E" w:rsidRDefault="00C82B6E">
      <w:pPr>
        <w:pStyle w:val="a7"/>
        <w:rPr>
          <w:rStyle w:val="a6"/>
          <w:rtl/>
        </w:rPr>
      </w:pPr>
      <w:r>
        <w:rPr>
          <w:rStyle w:val="a6"/>
        </w:rPr>
        <w:annotationRef/>
      </w:r>
      <w:r>
        <w:rPr>
          <w:rStyle w:val="a6"/>
          <w:rFonts w:hint="cs"/>
          <w:rtl/>
        </w:rPr>
        <w:t>ألريفرانس قديمة جدا</w:t>
      </w:r>
    </w:p>
    <w:p w14:paraId="03CF952F" w14:textId="77777777" w:rsidR="00C82B6E" w:rsidRDefault="00C82B6E">
      <w:pPr>
        <w:pStyle w:val="a7"/>
        <w:rPr>
          <w:rtl/>
        </w:rPr>
      </w:pPr>
      <w:r>
        <w:rPr>
          <w:rStyle w:val="a6"/>
          <w:rFonts w:hint="cs"/>
          <w:rtl/>
        </w:rPr>
        <w:t>لازم الريفرانس تكون اخر خمس سنوات بس</w:t>
      </w:r>
    </w:p>
  </w:comment>
  <w:comment w:id="2" w:author="hp" w:date="2020-10-28T00:41:00Z" w:initials="h">
    <w:p w14:paraId="527596B2" w14:textId="77777777" w:rsidR="00C82B6E" w:rsidRDefault="00C82B6E">
      <w:pPr>
        <w:pStyle w:val="a7"/>
      </w:pPr>
      <w:r>
        <w:rPr>
          <w:rStyle w:val="a6"/>
        </w:rPr>
        <w:annotationRef/>
      </w:r>
      <w:r>
        <w:t>TAKE CARE</w:t>
      </w:r>
    </w:p>
    <w:p w14:paraId="04230F12" w14:textId="77777777" w:rsidR="00C82B6E" w:rsidRDefault="00C82B6E">
      <w:pPr>
        <w:pStyle w:val="a7"/>
      </w:pPr>
      <w:r>
        <w:t>No underlines in the thesis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F952F" w15:done="0"/>
  <w15:commentEx w15:paraId="04230F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F952F" w16cid:durableId="097CA5ED"/>
  <w16cid:commentId w16cid:paraId="04230F12" w16cid:durableId="22D3EE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D0681" w14:textId="77777777" w:rsidR="00C82B6E" w:rsidRDefault="00C82B6E" w:rsidP="00A56684">
      <w:pPr>
        <w:spacing w:after="0" w:line="240" w:lineRule="auto"/>
      </w:pPr>
      <w:r>
        <w:separator/>
      </w:r>
    </w:p>
  </w:endnote>
  <w:endnote w:type="continuationSeparator" w:id="0">
    <w:p w14:paraId="25D6E106" w14:textId="77777777" w:rsidR="00C82B6E" w:rsidRDefault="00C82B6E" w:rsidP="00A5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dvTimes">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A1E9E" w14:textId="77777777" w:rsidR="00C82B6E" w:rsidRDefault="00C82B6E" w:rsidP="00A56684">
      <w:pPr>
        <w:spacing w:after="0" w:line="240" w:lineRule="auto"/>
      </w:pPr>
      <w:r>
        <w:separator/>
      </w:r>
    </w:p>
  </w:footnote>
  <w:footnote w:type="continuationSeparator" w:id="0">
    <w:p w14:paraId="2EE10320" w14:textId="77777777" w:rsidR="00C82B6E" w:rsidRDefault="00C82B6E" w:rsidP="00A56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5B7"/>
    <w:multiLevelType w:val="hybridMultilevel"/>
    <w:tmpl w:val="40DA6E04"/>
    <w:lvl w:ilvl="0" w:tplc="FC40F180">
      <w:start w:val="1"/>
      <w:numFmt w:val="decimal"/>
      <w:lvlText w:val="%1."/>
      <w:lvlJc w:val="left"/>
      <w:pPr>
        <w:ind w:left="800" w:hanging="360"/>
      </w:pPr>
      <w:rPr>
        <w:b/>
        <w:bCs/>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0CFC6062"/>
    <w:multiLevelType w:val="hybridMultilevel"/>
    <w:tmpl w:val="4DEA841C"/>
    <w:lvl w:ilvl="0" w:tplc="B2BA2240">
      <w:start w:val="2"/>
      <w:numFmt w:val="bullet"/>
      <w:lvlText w:val="-"/>
      <w:lvlJc w:val="left"/>
      <w:pPr>
        <w:ind w:left="1160" w:hanging="360"/>
      </w:pPr>
      <w:rPr>
        <w:rFonts w:ascii="Times New Roman" w:eastAsia="Calibri"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0F821CB3"/>
    <w:multiLevelType w:val="hybridMultilevel"/>
    <w:tmpl w:val="C658BB8E"/>
    <w:lvl w:ilvl="0" w:tplc="E1FAF52E">
      <w:start w:val="1"/>
      <w:numFmt w:val="decimal"/>
      <w:lvlText w:val="%1."/>
      <w:lvlJc w:val="left"/>
      <w:pPr>
        <w:ind w:left="720" w:hanging="360"/>
      </w:pPr>
    </w:lvl>
    <w:lvl w:ilvl="1" w:tplc="D5CA31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D7DF4"/>
    <w:multiLevelType w:val="hybridMultilevel"/>
    <w:tmpl w:val="977AB358"/>
    <w:lvl w:ilvl="0" w:tplc="04090019">
      <w:start w:val="1"/>
      <w:numFmt w:val="lowerLetter"/>
      <w:lvlText w:val="%1."/>
      <w:lvlJc w:val="left"/>
      <w:pPr>
        <w:ind w:left="107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nsid w:val="1D451D46"/>
    <w:multiLevelType w:val="hybridMultilevel"/>
    <w:tmpl w:val="94BA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94745"/>
    <w:multiLevelType w:val="hybridMultilevel"/>
    <w:tmpl w:val="ADC84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8C1FEF"/>
    <w:multiLevelType w:val="hybridMultilevel"/>
    <w:tmpl w:val="DE643F48"/>
    <w:lvl w:ilvl="0" w:tplc="D6EEF0DC">
      <w:start w:val="1"/>
      <w:numFmt w:val="upperRoman"/>
      <w:lvlText w:val="%1."/>
      <w:lvlJc w:val="left"/>
      <w:pPr>
        <w:tabs>
          <w:tab w:val="num" w:pos="1713"/>
        </w:tabs>
        <w:ind w:left="1713" w:hanging="720"/>
      </w:pPr>
      <w:rPr>
        <w:rFonts w:hint="default"/>
        <w:sz w:val="32"/>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2E4430FE"/>
    <w:multiLevelType w:val="hybridMultilevel"/>
    <w:tmpl w:val="1FDC8DD4"/>
    <w:lvl w:ilvl="0" w:tplc="A81CA576">
      <w:start w:val="1"/>
      <w:numFmt w:val="bullet"/>
      <w:lvlText w:val=""/>
      <w:lvlJc w:val="left"/>
      <w:pPr>
        <w:ind w:left="1270" w:hanging="360"/>
      </w:pPr>
      <w:rPr>
        <w:rFonts w:ascii="Wingdings" w:hAnsi="Wingdings" w:hint="default"/>
        <w:b w:val="0"/>
        <w:bCs w:val="0"/>
        <w:i w:val="0"/>
        <w:sz w:val="20"/>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8">
    <w:nsid w:val="2EF243C9"/>
    <w:multiLevelType w:val="hybridMultilevel"/>
    <w:tmpl w:val="09880540"/>
    <w:lvl w:ilvl="0" w:tplc="B9022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F7AE0"/>
    <w:multiLevelType w:val="hybridMultilevel"/>
    <w:tmpl w:val="F23CA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E511BE"/>
    <w:multiLevelType w:val="hybridMultilevel"/>
    <w:tmpl w:val="AED82F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E00DC0"/>
    <w:multiLevelType w:val="hybridMultilevel"/>
    <w:tmpl w:val="9FC4A642"/>
    <w:lvl w:ilvl="0" w:tplc="BBC06156">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21F50"/>
    <w:multiLevelType w:val="hybridMultilevel"/>
    <w:tmpl w:val="F634DF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5B882C28"/>
    <w:multiLevelType w:val="hybridMultilevel"/>
    <w:tmpl w:val="8108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4777E"/>
    <w:multiLevelType w:val="hybridMultilevel"/>
    <w:tmpl w:val="A580C80C"/>
    <w:lvl w:ilvl="0" w:tplc="E75088A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A16351"/>
    <w:multiLevelType w:val="hybridMultilevel"/>
    <w:tmpl w:val="65C47108"/>
    <w:lvl w:ilvl="0" w:tplc="303A7DD8">
      <w:start w:val="1"/>
      <w:numFmt w:val="lowerLetter"/>
      <w:lvlText w:val="%1."/>
      <w:lvlJc w:val="left"/>
      <w:pPr>
        <w:ind w:left="107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nsid w:val="6B3776F5"/>
    <w:multiLevelType w:val="hybridMultilevel"/>
    <w:tmpl w:val="8BCCA0CC"/>
    <w:lvl w:ilvl="0" w:tplc="4C40C678">
      <w:numFmt w:val="bullet"/>
      <w:lvlText w:val="-"/>
      <w:lvlJc w:val="left"/>
      <w:pPr>
        <w:ind w:left="575" w:hanging="360"/>
      </w:pPr>
      <w:rPr>
        <w:rFonts w:ascii="Times New Roman" w:eastAsia="Times New Roman" w:hAnsi="Times New Roman" w:cs="Times New Roman" w:hint="default"/>
      </w:rPr>
    </w:lvl>
    <w:lvl w:ilvl="1" w:tplc="04090003" w:tentative="1">
      <w:start w:val="1"/>
      <w:numFmt w:val="bullet"/>
      <w:lvlText w:val="o"/>
      <w:lvlJc w:val="left"/>
      <w:pPr>
        <w:ind w:left="1295" w:hanging="360"/>
      </w:pPr>
      <w:rPr>
        <w:rFonts w:ascii="Courier New" w:hAnsi="Courier New" w:cs="Courier New" w:hint="default"/>
      </w:rPr>
    </w:lvl>
    <w:lvl w:ilvl="2" w:tplc="04090005" w:tentative="1">
      <w:start w:val="1"/>
      <w:numFmt w:val="bullet"/>
      <w:lvlText w:val=""/>
      <w:lvlJc w:val="left"/>
      <w:pPr>
        <w:ind w:left="2015" w:hanging="360"/>
      </w:pPr>
      <w:rPr>
        <w:rFonts w:ascii="Wingdings" w:hAnsi="Wingdings" w:hint="default"/>
      </w:rPr>
    </w:lvl>
    <w:lvl w:ilvl="3" w:tplc="04090001" w:tentative="1">
      <w:start w:val="1"/>
      <w:numFmt w:val="bullet"/>
      <w:lvlText w:val=""/>
      <w:lvlJc w:val="left"/>
      <w:pPr>
        <w:ind w:left="2735" w:hanging="360"/>
      </w:pPr>
      <w:rPr>
        <w:rFonts w:ascii="Symbol" w:hAnsi="Symbol" w:hint="default"/>
      </w:rPr>
    </w:lvl>
    <w:lvl w:ilvl="4" w:tplc="04090003" w:tentative="1">
      <w:start w:val="1"/>
      <w:numFmt w:val="bullet"/>
      <w:lvlText w:val="o"/>
      <w:lvlJc w:val="left"/>
      <w:pPr>
        <w:ind w:left="3455" w:hanging="360"/>
      </w:pPr>
      <w:rPr>
        <w:rFonts w:ascii="Courier New" w:hAnsi="Courier New" w:cs="Courier New" w:hint="default"/>
      </w:rPr>
    </w:lvl>
    <w:lvl w:ilvl="5" w:tplc="04090005" w:tentative="1">
      <w:start w:val="1"/>
      <w:numFmt w:val="bullet"/>
      <w:lvlText w:val=""/>
      <w:lvlJc w:val="left"/>
      <w:pPr>
        <w:ind w:left="4175" w:hanging="360"/>
      </w:pPr>
      <w:rPr>
        <w:rFonts w:ascii="Wingdings" w:hAnsi="Wingdings" w:hint="default"/>
      </w:rPr>
    </w:lvl>
    <w:lvl w:ilvl="6" w:tplc="04090001" w:tentative="1">
      <w:start w:val="1"/>
      <w:numFmt w:val="bullet"/>
      <w:lvlText w:val=""/>
      <w:lvlJc w:val="left"/>
      <w:pPr>
        <w:ind w:left="4895" w:hanging="360"/>
      </w:pPr>
      <w:rPr>
        <w:rFonts w:ascii="Symbol" w:hAnsi="Symbol" w:hint="default"/>
      </w:rPr>
    </w:lvl>
    <w:lvl w:ilvl="7" w:tplc="04090003" w:tentative="1">
      <w:start w:val="1"/>
      <w:numFmt w:val="bullet"/>
      <w:lvlText w:val="o"/>
      <w:lvlJc w:val="left"/>
      <w:pPr>
        <w:ind w:left="5615" w:hanging="360"/>
      </w:pPr>
      <w:rPr>
        <w:rFonts w:ascii="Courier New" w:hAnsi="Courier New" w:cs="Courier New" w:hint="default"/>
      </w:rPr>
    </w:lvl>
    <w:lvl w:ilvl="8" w:tplc="04090005" w:tentative="1">
      <w:start w:val="1"/>
      <w:numFmt w:val="bullet"/>
      <w:lvlText w:val=""/>
      <w:lvlJc w:val="left"/>
      <w:pPr>
        <w:ind w:left="6335" w:hanging="360"/>
      </w:pPr>
      <w:rPr>
        <w:rFonts w:ascii="Wingdings" w:hAnsi="Wingdings" w:hint="default"/>
      </w:rPr>
    </w:lvl>
  </w:abstractNum>
  <w:abstractNum w:abstractNumId="17">
    <w:nsid w:val="6FE31E28"/>
    <w:multiLevelType w:val="hybridMultilevel"/>
    <w:tmpl w:val="A8DEC724"/>
    <w:lvl w:ilvl="0" w:tplc="4372C156">
      <w:start w:val="1"/>
      <w:numFmt w:val="decimal"/>
      <w:lvlText w:val="%1-"/>
      <w:lvlJc w:val="left"/>
      <w:pPr>
        <w:ind w:left="720" w:hanging="360"/>
      </w:pPr>
      <w:rPr>
        <w:rFonts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595968"/>
    <w:multiLevelType w:val="hybridMultilevel"/>
    <w:tmpl w:val="3A5C26D6"/>
    <w:lvl w:ilvl="0" w:tplc="9DE49E6C">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91AC5"/>
    <w:multiLevelType w:val="hybridMultilevel"/>
    <w:tmpl w:val="A2307D6E"/>
    <w:lvl w:ilvl="0" w:tplc="B2BA2240">
      <w:start w:val="2"/>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num w:numId="1">
    <w:abstractNumId w:val="9"/>
  </w:num>
  <w:num w:numId="2">
    <w:abstractNumId w:val="6"/>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9"/>
  </w:num>
  <w:num w:numId="8">
    <w:abstractNumId w:val="7"/>
  </w:num>
  <w:num w:numId="9">
    <w:abstractNumId w:val="3"/>
  </w:num>
  <w:num w:numId="10">
    <w:abstractNumId w:val="16"/>
  </w:num>
  <w:num w:numId="11">
    <w:abstractNumId w:val="12"/>
  </w:num>
  <w:num w:numId="12">
    <w:abstractNumId w:val="8"/>
  </w:num>
  <w:num w:numId="13">
    <w:abstractNumId w:val="14"/>
  </w:num>
  <w:num w:numId="14">
    <w:abstractNumId w:val="11"/>
  </w:num>
  <w:num w:numId="15">
    <w:abstractNumId w:val="18"/>
  </w:num>
  <w:num w:numId="16">
    <w:abstractNumId w:val="17"/>
  </w:num>
  <w:num w:numId="17">
    <w:abstractNumId w:val="5"/>
  </w:num>
  <w:num w:numId="18">
    <w:abstractNumId w:val="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FB"/>
    <w:rsid w:val="000252B8"/>
    <w:rsid w:val="0008210C"/>
    <w:rsid w:val="00085E2F"/>
    <w:rsid w:val="000B2E45"/>
    <w:rsid w:val="00137FD4"/>
    <w:rsid w:val="0016610B"/>
    <w:rsid w:val="00197675"/>
    <w:rsid w:val="001F534B"/>
    <w:rsid w:val="00214EE5"/>
    <w:rsid w:val="00254C6B"/>
    <w:rsid w:val="00256E2E"/>
    <w:rsid w:val="002663FA"/>
    <w:rsid w:val="0028402E"/>
    <w:rsid w:val="002850E1"/>
    <w:rsid w:val="002911BC"/>
    <w:rsid w:val="003502A6"/>
    <w:rsid w:val="003515E0"/>
    <w:rsid w:val="003629AB"/>
    <w:rsid w:val="003A670F"/>
    <w:rsid w:val="003E3D54"/>
    <w:rsid w:val="00457C1F"/>
    <w:rsid w:val="00483AD7"/>
    <w:rsid w:val="00496F4D"/>
    <w:rsid w:val="00543D8D"/>
    <w:rsid w:val="0055353F"/>
    <w:rsid w:val="0055382B"/>
    <w:rsid w:val="00565FD3"/>
    <w:rsid w:val="00580CFB"/>
    <w:rsid w:val="005A1CE8"/>
    <w:rsid w:val="00683E8C"/>
    <w:rsid w:val="006A2436"/>
    <w:rsid w:val="006A58A9"/>
    <w:rsid w:val="006C03D4"/>
    <w:rsid w:val="006F507D"/>
    <w:rsid w:val="006F6E50"/>
    <w:rsid w:val="00736CE5"/>
    <w:rsid w:val="00757577"/>
    <w:rsid w:val="007814F5"/>
    <w:rsid w:val="007B0346"/>
    <w:rsid w:val="007C4664"/>
    <w:rsid w:val="008053DF"/>
    <w:rsid w:val="00815DC9"/>
    <w:rsid w:val="00851020"/>
    <w:rsid w:val="008866B1"/>
    <w:rsid w:val="008910FA"/>
    <w:rsid w:val="008B0899"/>
    <w:rsid w:val="008B0EEE"/>
    <w:rsid w:val="008B1B7C"/>
    <w:rsid w:val="008E5D92"/>
    <w:rsid w:val="00922D98"/>
    <w:rsid w:val="00932377"/>
    <w:rsid w:val="0094503B"/>
    <w:rsid w:val="00A0196D"/>
    <w:rsid w:val="00A146BC"/>
    <w:rsid w:val="00A31CAC"/>
    <w:rsid w:val="00A56684"/>
    <w:rsid w:val="00A57B5C"/>
    <w:rsid w:val="00A62A89"/>
    <w:rsid w:val="00AD6A98"/>
    <w:rsid w:val="00AE1184"/>
    <w:rsid w:val="00B831B4"/>
    <w:rsid w:val="00BA129B"/>
    <w:rsid w:val="00BB00C7"/>
    <w:rsid w:val="00BB6C23"/>
    <w:rsid w:val="00C04378"/>
    <w:rsid w:val="00C82B6E"/>
    <w:rsid w:val="00CA660E"/>
    <w:rsid w:val="00CC566A"/>
    <w:rsid w:val="00D117E6"/>
    <w:rsid w:val="00D41D78"/>
    <w:rsid w:val="00D44F3B"/>
    <w:rsid w:val="00D62352"/>
    <w:rsid w:val="00D915E1"/>
    <w:rsid w:val="00DA43F2"/>
    <w:rsid w:val="00DC0C3D"/>
    <w:rsid w:val="00DE70D7"/>
    <w:rsid w:val="00DF268C"/>
    <w:rsid w:val="00E23CC7"/>
    <w:rsid w:val="00E56A7C"/>
    <w:rsid w:val="00E71F30"/>
    <w:rsid w:val="00EB71AE"/>
    <w:rsid w:val="00F761F1"/>
    <w:rsid w:val="00F80BCF"/>
    <w:rsid w:val="00F92330"/>
    <w:rsid w:val="00F952D7"/>
    <w:rsid w:val="00F97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E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FA"/>
  </w:style>
  <w:style w:type="paragraph" w:styleId="1">
    <w:name w:val="heading 1"/>
    <w:basedOn w:val="a"/>
    <w:next w:val="a"/>
    <w:link w:val="1Char"/>
    <w:uiPriority w:val="9"/>
    <w:qFormat/>
    <w:rsid w:val="00736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80CFB"/>
    <w:rPr>
      <w:color w:val="0563C1" w:themeColor="hyperlink"/>
      <w:u w:val="single"/>
    </w:rPr>
  </w:style>
  <w:style w:type="paragraph" w:styleId="a3">
    <w:name w:val="header"/>
    <w:basedOn w:val="a"/>
    <w:link w:val="Char"/>
    <w:uiPriority w:val="99"/>
    <w:unhideWhenUsed/>
    <w:rsid w:val="00A56684"/>
    <w:pPr>
      <w:tabs>
        <w:tab w:val="center" w:pos="4320"/>
        <w:tab w:val="right" w:pos="8640"/>
      </w:tabs>
      <w:spacing w:after="0" w:line="240" w:lineRule="auto"/>
    </w:pPr>
  </w:style>
  <w:style w:type="character" w:customStyle="1" w:styleId="Char">
    <w:name w:val="رأس الصفحة Char"/>
    <w:basedOn w:val="a0"/>
    <w:link w:val="a3"/>
    <w:uiPriority w:val="99"/>
    <w:rsid w:val="00A56684"/>
  </w:style>
  <w:style w:type="paragraph" w:styleId="a4">
    <w:name w:val="footer"/>
    <w:basedOn w:val="a"/>
    <w:link w:val="Char0"/>
    <w:uiPriority w:val="99"/>
    <w:unhideWhenUsed/>
    <w:rsid w:val="00A56684"/>
    <w:pPr>
      <w:tabs>
        <w:tab w:val="center" w:pos="4320"/>
        <w:tab w:val="right" w:pos="8640"/>
      </w:tabs>
      <w:spacing w:after="0" w:line="240" w:lineRule="auto"/>
    </w:pPr>
  </w:style>
  <w:style w:type="character" w:customStyle="1" w:styleId="Char0">
    <w:name w:val="تذييل الصفحة Char"/>
    <w:basedOn w:val="a0"/>
    <w:link w:val="a4"/>
    <w:uiPriority w:val="99"/>
    <w:rsid w:val="00A56684"/>
  </w:style>
  <w:style w:type="paragraph" w:customStyle="1" w:styleId="p0">
    <w:name w:val="p0"/>
    <w:basedOn w:val="a"/>
    <w:rsid w:val="00A56684"/>
    <w:pPr>
      <w:spacing w:after="200" w:line="273" w:lineRule="auto"/>
    </w:pPr>
    <w:rPr>
      <w:rFonts w:ascii="Calibri" w:eastAsia="Times New Roman" w:hAnsi="Calibri" w:cs="Times New Roman"/>
    </w:rPr>
  </w:style>
  <w:style w:type="paragraph" w:styleId="a5">
    <w:name w:val="List Paragraph"/>
    <w:aliases w:val="Main H"/>
    <w:basedOn w:val="a"/>
    <w:link w:val="Char1"/>
    <w:uiPriority w:val="34"/>
    <w:qFormat/>
    <w:rsid w:val="00815DC9"/>
    <w:pPr>
      <w:ind w:left="720"/>
      <w:contextualSpacing/>
    </w:pPr>
  </w:style>
  <w:style w:type="paragraph" w:customStyle="1" w:styleId="p16">
    <w:name w:val="p16"/>
    <w:basedOn w:val="a"/>
    <w:rsid w:val="00815DC9"/>
    <w:pPr>
      <w:spacing w:after="200" w:line="273" w:lineRule="auto"/>
      <w:ind w:left="720"/>
    </w:pPr>
    <w:rPr>
      <w:rFonts w:ascii="Calibri" w:eastAsia="Times New Roman" w:hAnsi="Calibri" w:cs="Times New Roman"/>
    </w:rPr>
  </w:style>
  <w:style w:type="character" w:customStyle="1" w:styleId="1Char">
    <w:name w:val="عنوان 1 Char"/>
    <w:basedOn w:val="a0"/>
    <w:link w:val="1"/>
    <w:uiPriority w:val="9"/>
    <w:rsid w:val="00736CE5"/>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Char"/>
    <w:uiPriority w:val="99"/>
    <w:semiHidden/>
    <w:unhideWhenUsed/>
    <w:rsid w:val="008B0EE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8B0EEE"/>
    <w:rPr>
      <w:rFonts w:ascii="Consolas" w:hAnsi="Consolas"/>
      <w:sz w:val="20"/>
      <w:szCs w:val="20"/>
    </w:rPr>
  </w:style>
  <w:style w:type="character" w:styleId="a6">
    <w:name w:val="annotation reference"/>
    <w:basedOn w:val="a0"/>
    <w:uiPriority w:val="99"/>
    <w:semiHidden/>
    <w:unhideWhenUsed/>
    <w:rsid w:val="002911BC"/>
    <w:rPr>
      <w:sz w:val="16"/>
      <w:szCs w:val="16"/>
    </w:rPr>
  </w:style>
  <w:style w:type="paragraph" w:styleId="a7">
    <w:name w:val="annotation text"/>
    <w:basedOn w:val="a"/>
    <w:link w:val="Char2"/>
    <w:uiPriority w:val="99"/>
    <w:semiHidden/>
    <w:unhideWhenUsed/>
    <w:rsid w:val="002911BC"/>
    <w:pPr>
      <w:spacing w:line="240" w:lineRule="auto"/>
    </w:pPr>
    <w:rPr>
      <w:sz w:val="20"/>
      <w:szCs w:val="20"/>
    </w:rPr>
  </w:style>
  <w:style w:type="character" w:customStyle="1" w:styleId="Char2">
    <w:name w:val="نص تعليق Char"/>
    <w:basedOn w:val="a0"/>
    <w:link w:val="a7"/>
    <w:uiPriority w:val="99"/>
    <w:semiHidden/>
    <w:rsid w:val="002911BC"/>
    <w:rPr>
      <w:sz w:val="20"/>
      <w:szCs w:val="20"/>
    </w:rPr>
  </w:style>
  <w:style w:type="paragraph" w:styleId="a8">
    <w:name w:val="annotation subject"/>
    <w:basedOn w:val="a7"/>
    <w:next w:val="a7"/>
    <w:link w:val="Char3"/>
    <w:uiPriority w:val="99"/>
    <w:semiHidden/>
    <w:unhideWhenUsed/>
    <w:rsid w:val="002911BC"/>
    <w:rPr>
      <w:b/>
      <w:bCs/>
    </w:rPr>
  </w:style>
  <w:style w:type="character" w:customStyle="1" w:styleId="Char3">
    <w:name w:val="موضوع تعليق Char"/>
    <w:basedOn w:val="Char2"/>
    <w:link w:val="a8"/>
    <w:uiPriority w:val="99"/>
    <w:semiHidden/>
    <w:rsid w:val="002911BC"/>
    <w:rPr>
      <w:b/>
      <w:bCs/>
      <w:sz w:val="20"/>
      <w:szCs w:val="20"/>
    </w:rPr>
  </w:style>
  <w:style w:type="paragraph" w:styleId="a9">
    <w:name w:val="Balloon Text"/>
    <w:basedOn w:val="a"/>
    <w:link w:val="Char4"/>
    <w:uiPriority w:val="99"/>
    <w:semiHidden/>
    <w:unhideWhenUsed/>
    <w:rsid w:val="002911BC"/>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2911BC"/>
    <w:rPr>
      <w:rFonts w:ascii="Tahoma" w:hAnsi="Tahoma" w:cs="Tahoma"/>
      <w:sz w:val="16"/>
      <w:szCs w:val="16"/>
    </w:rPr>
  </w:style>
  <w:style w:type="paragraph" w:customStyle="1" w:styleId="Style1">
    <w:name w:val="Style1"/>
    <w:basedOn w:val="a"/>
    <w:link w:val="Style1Char"/>
    <w:rsid w:val="008E5D92"/>
    <w:pPr>
      <w:autoSpaceDE w:val="0"/>
      <w:autoSpaceDN w:val="0"/>
      <w:adjustRightInd w:val="0"/>
      <w:spacing w:after="240" w:line="276" w:lineRule="auto"/>
      <w:ind w:firstLine="720"/>
      <w:jc w:val="both"/>
    </w:pPr>
    <w:rPr>
      <w:rFonts w:asciiTheme="majorBidi" w:eastAsia="SimSun" w:hAnsiTheme="majorBidi" w:cstheme="majorBidi"/>
      <w:color w:val="000000"/>
      <w:sz w:val="24"/>
      <w:szCs w:val="24"/>
      <w:lang w:val="en-GB" w:eastAsia="zh-CN"/>
    </w:rPr>
  </w:style>
  <w:style w:type="character" w:customStyle="1" w:styleId="Style1Char">
    <w:name w:val="Style1 Char"/>
    <w:basedOn w:val="a0"/>
    <w:link w:val="Style1"/>
    <w:rsid w:val="008E5D92"/>
    <w:rPr>
      <w:rFonts w:asciiTheme="majorBidi" w:eastAsia="SimSun" w:hAnsiTheme="majorBidi" w:cstheme="majorBidi"/>
      <w:color w:val="000000"/>
      <w:sz w:val="24"/>
      <w:szCs w:val="24"/>
      <w:lang w:val="en-GB" w:eastAsia="zh-CN"/>
    </w:rPr>
  </w:style>
  <w:style w:type="character" w:customStyle="1" w:styleId="Char1">
    <w:name w:val=" سرد الفقرات Char"/>
    <w:aliases w:val="Main H Char"/>
    <w:basedOn w:val="a0"/>
    <w:link w:val="a5"/>
    <w:uiPriority w:val="34"/>
    <w:locked/>
    <w:rsid w:val="008E5D92"/>
  </w:style>
  <w:style w:type="paragraph" w:customStyle="1" w:styleId="P">
    <w:name w:val="P"/>
    <w:basedOn w:val="a"/>
    <w:link w:val="PChar"/>
    <w:qFormat/>
    <w:rsid w:val="000252B8"/>
    <w:pPr>
      <w:autoSpaceDE w:val="0"/>
      <w:autoSpaceDN w:val="0"/>
      <w:adjustRightInd w:val="0"/>
      <w:spacing w:after="240" w:line="276" w:lineRule="auto"/>
      <w:ind w:firstLine="720"/>
      <w:jc w:val="both"/>
    </w:pPr>
    <w:rPr>
      <w:rFonts w:asciiTheme="majorBidi" w:eastAsia="SimSun" w:hAnsiTheme="majorBidi" w:cstheme="majorBidi"/>
      <w:color w:val="000000"/>
      <w:sz w:val="24"/>
      <w:szCs w:val="24"/>
      <w:lang w:val="en-GB" w:eastAsia="zh-CN"/>
    </w:rPr>
  </w:style>
  <w:style w:type="character" w:customStyle="1" w:styleId="PChar">
    <w:name w:val="P Char"/>
    <w:link w:val="P"/>
    <w:rsid w:val="000252B8"/>
    <w:rPr>
      <w:rFonts w:asciiTheme="majorBidi" w:eastAsia="SimSun" w:hAnsiTheme="majorBidi" w:cstheme="majorBidi"/>
      <w:color w:val="000000"/>
      <w:sz w:val="24"/>
      <w:szCs w:val="24"/>
      <w:lang w:val="en-GB" w:eastAsia="zh-CN"/>
    </w:rPr>
  </w:style>
  <w:style w:type="character" w:customStyle="1" w:styleId="H1Char">
    <w:name w:val="H1 Char"/>
    <w:link w:val="H1"/>
    <w:locked/>
    <w:rsid w:val="000252B8"/>
    <w:rPr>
      <w:rFonts w:asciiTheme="majorBidi" w:eastAsia="SimSun" w:hAnsiTheme="majorBidi" w:cstheme="majorBidi"/>
      <w:b/>
      <w:bCs/>
      <w:color w:val="000000"/>
      <w:sz w:val="24"/>
      <w:szCs w:val="24"/>
      <w:lang w:val="en-GB" w:eastAsia="zh-CN"/>
    </w:rPr>
  </w:style>
  <w:style w:type="paragraph" w:customStyle="1" w:styleId="H1">
    <w:name w:val="H1"/>
    <w:basedOn w:val="a"/>
    <w:link w:val="H1Char"/>
    <w:rsid w:val="000252B8"/>
    <w:pPr>
      <w:autoSpaceDE w:val="0"/>
      <w:autoSpaceDN w:val="0"/>
      <w:adjustRightInd w:val="0"/>
      <w:spacing w:before="240" w:after="240" w:line="276" w:lineRule="auto"/>
      <w:jc w:val="both"/>
    </w:pPr>
    <w:rPr>
      <w:rFonts w:asciiTheme="majorBidi" w:eastAsia="SimSun" w:hAnsiTheme="majorBidi" w:cstheme="majorBidi"/>
      <w:b/>
      <w:bCs/>
      <w:color w:val="000000"/>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FA"/>
  </w:style>
  <w:style w:type="paragraph" w:styleId="1">
    <w:name w:val="heading 1"/>
    <w:basedOn w:val="a"/>
    <w:next w:val="a"/>
    <w:link w:val="1Char"/>
    <w:uiPriority w:val="9"/>
    <w:qFormat/>
    <w:rsid w:val="00736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80CFB"/>
    <w:rPr>
      <w:color w:val="0563C1" w:themeColor="hyperlink"/>
      <w:u w:val="single"/>
    </w:rPr>
  </w:style>
  <w:style w:type="paragraph" w:styleId="a3">
    <w:name w:val="header"/>
    <w:basedOn w:val="a"/>
    <w:link w:val="Char"/>
    <w:uiPriority w:val="99"/>
    <w:unhideWhenUsed/>
    <w:rsid w:val="00A56684"/>
    <w:pPr>
      <w:tabs>
        <w:tab w:val="center" w:pos="4320"/>
        <w:tab w:val="right" w:pos="8640"/>
      </w:tabs>
      <w:spacing w:after="0" w:line="240" w:lineRule="auto"/>
    </w:pPr>
  </w:style>
  <w:style w:type="character" w:customStyle="1" w:styleId="Char">
    <w:name w:val="رأس الصفحة Char"/>
    <w:basedOn w:val="a0"/>
    <w:link w:val="a3"/>
    <w:uiPriority w:val="99"/>
    <w:rsid w:val="00A56684"/>
  </w:style>
  <w:style w:type="paragraph" w:styleId="a4">
    <w:name w:val="footer"/>
    <w:basedOn w:val="a"/>
    <w:link w:val="Char0"/>
    <w:uiPriority w:val="99"/>
    <w:unhideWhenUsed/>
    <w:rsid w:val="00A56684"/>
    <w:pPr>
      <w:tabs>
        <w:tab w:val="center" w:pos="4320"/>
        <w:tab w:val="right" w:pos="8640"/>
      </w:tabs>
      <w:spacing w:after="0" w:line="240" w:lineRule="auto"/>
    </w:pPr>
  </w:style>
  <w:style w:type="character" w:customStyle="1" w:styleId="Char0">
    <w:name w:val="تذييل الصفحة Char"/>
    <w:basedOn w:val="a0"/>
    <w:link w:val="a4"/>
    <w:uiPriority w:val="99"/>
    <w:rsid w:val="00A56684"/>
  </w:style>
  <w:style w:type="paragraph" w:customStyle="1" w:styleId="p0">
    <w:name w:val="p0"/>
    <w:basedOn w:val="a"/>
    <w:rsid w:val="00A56684"/>
    <w:pPr>
      <w:spacing w:after="200" w:line="273" w:lineRule="auto"/>
    </w:pPr>
    <w:rPr>
      <w:rFonts w:ascii="Calibri" w:eastAsia="Times New Roman" w:hAnsi="Calibri" w:cs="Times New Roman"/>
    </w:rPr>
  </w:style>
  <w:style w:type="paragraph" w:styleId="a5">
    <w:name w:val="List Paragraph"/>
    <w:aliases w:val="Main H"/>
    <w:basedOn w:val="a"/>
    <w:link w:val="Char1"/>
    <w:uiPriority w:val="34"/>
    <w:qFormat/>
    <w:rsid w:val="00815DC9"/>
    <w:pPr>
      <w:ind w:left="720"/>
      <w:contextualSpacing/>
    </w:pPr>
  </w:style>
  <w:style w:type="paragraph" w:customStyle="1" w:styleId="p16">
    <w:name w:val="p16"/>
    <w:basedOn w:val="a"/>
    <w:rsid w:val="00815DC9"/>
    <w:pPr>
      <w:spacing w:after="200" w:line="273" w:lineRule="auto"/>
      <w:ind w:left="720"/>
    </w:pPr>
    <w:rPr>
      <w:rFonts w:ascii="Calibri" w:eastAsia="Times New Roman" w:hAnsi="Calibri" w:cs="Times New Roman"/>
    </w:rPr>
  </w:style>
  <w:style w:type="character" w:customStyle="1" w:styleId="1Char">
    <w:name w:val="عنوان 1 Char"/>
    <w:basedOn w:val="a0"/>
    <w:link w:val="1"/>
    <w:uiPriority w:val="9"/>
    <w:rsid w:val="00736CE5"/>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Char"/>
    <w:uiPriority w:val="99"/>
    <w:semiHidden/>
    <w:unhideWhenUsed/>
    <w:rsid w:val="008B0EE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8B0EEE"/>
    <w:rPr>
      <w:rFonts w:ascii="Consolas" w:hAnsi="Consolas"/>
      <w:sz w:val="20"/>
      <w:szCs w:val="20"/>
    </w:rPr>
  </w:style>
  <w:style w:type="character" w:styleId="a6">
    <w:name w:val="annotation reference"/>
    <w:basedOn w:val="a0"/>
    <w:uiPriority w:val="99"/>
    <w:semiHidden/>
    <w:unhideWhenUsed/>
    <w:rsid w:val="002911BC"/>
    <w:rPr>
      <w:sz w:val="16"/>
      <w:szCs w:val="16"/>
    </w:rPr>
  </w:style>
  <w:style w:type="paragraph" w:styleId="a7">
    <w:name w:val="annotation text"/>
    <w:basedOn w:val="a"/>
    <w:link w:val="Char2"/>
    <w:uiPriority w:val="99"/>
    <w:semiHidden/>
    <w:unhideWhenUsed/>
    <w:rsid w:val="002911BC"/>
    <w:pPr>
      <w:spacing w:line="240" w:lineRule="auto"/>
    </w:pPr>
    <w:rPr>
      <w:sz w:val="20"/>
      <w:szCs w:val="20"/>
    </w:rPr>
  </w:style>
  <w:style w:type="character" w:customStyle="1" w:styleId="Char2">
    <w:name w:val="نص تعليق Char"/>
    <w:basedOn w:val="a0"/>
    <w:link w:val="a7"/>
    <w:uiPriority w:val="99"/>
    <w:semiHidden/>
    <w:rsid w:val="002911BC"/>
    <w:rPr>
      <w:sz w:val="20"/>
      <w:szCs w:val="20"/>
    </w:rPr>
  </w:style>
  <w:style w:type="paragraph" w:styleId="a8">
    <w:name w:val="annotation subject"/>
    <w:basedOn w:val="a7"/>
    <w:next w:val="a7"/>
    <w:link w:val="Char3"/>
    <w:uiPriority w:val="99"/>
    <w:semiHidden/>
    <w:unhideWhenUsed/>
    <w:rsid w:val="002911BC"/>
    <w:rPr>
      <w:b/>
      <w:bCs/>
    </w:rPr>
  </w:style>
  <w:style w:type="character" w:customStyle="1" w:styleId="Char3">
    <w:name w:val="موضوع تعليق Char"/>
    <w:basedOn w:val="Char2"/>
    <w:link w:val="a8"/>
    <w:uiPriority w:val="99"/>
    <w:semiHidden/>
    <w:rsid w:val="002911BC"/>
    <w:rPr>
      <w:b/>
      <w:bCs/>
      <w:sz w:val="20"/>
      <w:szCs w:val="20"/>
    </w:rPr>
  </w:style>
  <w:style w:type="paragraph" w:styleId="a9">
    <w:name w:val="Balloon Text"/>
    <w:basedOn w:val="a"/>
    <w:link w:val="Char4"/>
    <w:uiPriority w:val="99"/>
    <w:semiHidden/>
    <w:unhideWhenUsed/>
    <w:rsid w:val="002911BC"/>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2911BC"/>
    <w:rPr>
      <w:rFonts w:ascii="Tahoma" w:hAnsi="Tahoma" w:cs="Tahoma"/>
      <w:sz w:val="16"/>
      <w:szCs w:val="16"/>
    </w:rPr>
  </w:style>
  <w:style w:type="paragraph" w:customStyle="1" w:styleId="Style1">
    <w:name w:val="Style1"/>
    <w:basedOn w:val="a"/>
    <w:link w:val="Style1Char"/>
    <w:rsid w:val="008E5D92"/>
    <w:pPr>
      <w:autoSpaceDE w:val="0"/>
      <w:autoSpaceDN w:val="0"/>
      <w:adjustRightInd w:val="0"/>
      <w:spacing w:after="240" w:line="276" w:lineRule="auto"/>
      <w:ind w:firstLine="720"/>
      <w:jc w:val="both"/>
    </w:pPr>
    <w:rPr>
      <w:rFonts w:asciiTheme="majorBidi" w:eastAsia="SimSun" w:hAnsiTheme="majorBidi" w:cstheme="majorBidi"/>
      <w:color w:val="000000"/>
      <w:sz w:val="24"/>
      <w:szCs w:val="24"/>
      <w:lang w:val="en-GB" w:eastAsia="zh-CN"/>
    </w:rPr>
  </w:style>
  <w:style w:type="character" w:customStyle="1" w:styleId="Style1Char">
    <w:name w:val="Style1 Char"/>
    <w:basedOn w:val="a0"/>
    <w:link w:val="Style1"/>
    <w:rsid w:val="008E5D92"/>
    <w:rPr>
      <w:rFonts w:asciiTheme="majorBidi" w:eastAsia="SimSun" w:hAnsiTheme="majorBidi" w:cstheme="majorBidi"/>
      <w:color w:val="000000"/>
      <w:sz w:val="24"/>
      <w:szCs w:val="24"/>
      <w:lang w:val="en-GB" w:eastAsia="zh-CN"/>
    </w:rPr>
  </w:style>
  <w:style w:type="character" w:customStyle="1" w:styleId="Char1">
    <w:name w:val=" سرد الفقرات Char"/>
    <w:aliases w:val="Main H Char"/>
    <w:basedOn w:val="a0"/>
    <w:link w:val="a5"/>
    <w:uiPriority w:val="34"/>
    <w:locked/>
    <w:rsid w:val="008E5D92"/>
  </w:style>
  <w:style w:type="paragraph" w:customStyle="1" w:styleId="P">
    <w:name w:val="P"/>
    <w:basedOn w:val="a"/>
    <w:link w:val="PChar"/>
    <w:qFormat/>
    <w:rsid w:val="000252B8"/>
    <w:pPr>
      <w:autoSpaceDE w:val="0"/>
      <w:autoSpaceDN w:val="0"/>
      <w:adjustRightInd w:val="0"/>
      <w:spacing w:after="240" w:line="276" w:lineRule="auto"/>
      <w:ind w:firstLine="720"/>
      <w:jc w:val="both"/>
    </w:pPr>
    <w:rPr>
      <w:rFonts w:asciiTheme="majorBidi" w:eastAsia="SimSun" w:hAnsiTheme="majorBidi" w:cstheme="majorBidi"/>
      <w:color w:val="000000"/>
      <w:sz w:val="24"/>
      <w:szCs w:val="24"/>
      <w:lang w:val="en-GB" w:eastAsia="zh-CN"/>
    </w:rPr>
  </w:style>
  <w:style w:type="character" w:customStyle="1" w:styleId="PChar">
    <w:name w:val="P Char"/>
    <w:link w:val="P"/>
    <w:rsid w:val="000252B8"/>
    <w:rPr>
      <w:rFonts w:asciiTheme="majorBidi" w:eastAsia="SimSun" w:hAnsiTheme="majorBidi" w:cstheme="majorBidi"/>
      <w:color w:val="000000"/>
      <w:sz w:val="24"/>
      <w:szCs w:val="24"/>
      <w:lang w:val="en-GB" w:eastAsia="zh-CN"/>
    </w:rPr>
  </w:style>
  <w:style w:type="character" w:customStyle="1" w:styleId="H1Char">
    <w:name w:val="H1 Char"/>
    <w:link w:val="H1"/>
    <w:locked/>
    <w:rsid w:val="000252B8"/>
    <w:rPr>
      <w:rFonts w:asciiTheme="majorBidi" w:eastAsia="SimSun" w:hAnsiTheme="majorBidi" w:cstheme="majorBidi"/>
      <w:b/>
      <w:bCs/>
      <w:color w:val="000000"/>
      <w:sz w:val="24"/>
      <w:szCs w:val="24"/>
      <w:lang w:val="en-GB" w:eastAsia="zh-CN"/>
    </w:rPr>
  </w:style>
  <w:style w:type="paragraph" w:customStyle="1" w:styleId="H1">
    <w:name w:val="H1"/>
    <w:basedOn w:val="a"/>
    <w:link w:val="H1Char"/>
    <w:rsid w:val="000252B8"/>
    <w:pPr>
      <w:autoSpaceDE w:val="0"/>
      <w:autoSpaceDN w:val="0"/>
      <w:adjustRightInd w:val="0"/>
      <w:spacing w:before="240" w:after="240" w:line="276" w:lineRule="auto"/>
      <w:jc w:val="both"/>
    </w:pPr>
    <w:rPr>
      <w:rFonts w:asciiTheme="majorBidi" w:eastAsia="SimSun" w:hAnsiTheme="majorBidi" w:cstheme="majorBidi"/>
      <w:b/>
      <w:bCs/>
      <w:color w:val="00000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1973">
      <w:bodyDiv w:val="1"/>
      <w:marLeft w:val="0"/>
      <w:marRight w:val="0"/>
      <w:marTop w:val="0"/>
      <w:marBottom w:val="0"/>
      <w:divBdr>
        <w:top w:val="none" w:sz="0" w:space="0" w:color="auto"/>
        <w:left w:val="none" w:sz="0" w:space="0" w:color="auto"/>
        <w:bottom w:val="none" w:sz="0" w:space="0" w:color="auto"/>
        <w:right w:val="none" w:sz="0" w:space="0" w:color="auto"/>
      </w:divBdr>
    </w:div>
    <w:div w:id="94249439">
      <w:bodyDiv w:val="1"/>
      <w:marLeft w:val="0"/>
      <w:marRight w:val="0"/>
      <w:marTop w:val="0"/>
      <w:marBottom w:val="0"/>
      <w:divBdr>
        <w:top w:val="none" w:sz="0" w:space="0" w:color="auto"/>
        <w:left w:val="none" w:sz="0" w:space="0" w:color="auto"/>
        <w:bottom w:val="none" w:sz="0" w:space="0" w:color="auto"/>
        <w:right w:val="none" w:sz="0" w:space="0" w:color="auto"/>
      </w:divBdr>
    </w:div>
    <w:div w:id="105392441">
      <w:bodyDiv w:val="1"/>
      <w:marLeft w:val="0"/>
      <w:marRight w:val="0"/>
      <w:marTop w:val="0"/>
      <w:marBottom w:val="0"/>
      <w:divBdr>
        <w:top w:val="none" w:sz="0" w:space="0" w:color="auto"/>
        <w:left w:val="none" w:sz="0" w:space="0" w:color="auto"/>
        <w:bottom w:val="none" w:sz="0" w:space="0" w:color="auto"/>
        <w:right w:val="none" w:sz="0" w:space="0" w:color="auto"/>
      </w:divBdr>
    </w:div>
    <w:div w:id="135998842">
      <w:bodyDiv w:val="1"/>
      <w:marLeft w:val="0"/>
      <w:marRight w:val="0"/>
      <w:marTop w:val="0"/>
      <w:marBottom w:val="0"/>
      <w:divBdr>
        <w:top w:val="none" w:sz="0" w:space="0" w:color="auto"/>
        <w:left w:val="none" w:sz="0" w:space="0" w:color="auto"/>
        <w:bottom w:val="none" w:sz="0" w:space="0" w:color="auto"/>
        <w:right w:val="none" w:sz="0" w:space="0" w:color="auto"/>
      </w:divBdr>
      <w:divsChild>
        <w:div w:id="408311655">
          <w:marLeft w:val="0"/>
          <w:marRight w:val="0"/>
          <w:marTop w:val="0"/>
          <w:marBottom w:val="0"/>
          <w:divBdr>
            <w:top w:val="none" w:sz="0" w:space="0" w:color="auto"/>
            <w:left w:val="none" w:sz="0" w:space="0" w:color="auto"/>
            <w:bottom w:val="none" w:sz="0" w:space="0" w:color="auto"/>
            <w:right w:val="none" w:sz="0" w:space="0" w:color="auto"/>
          </w:divBdr>
        </w:div>
        <w:div w:id="1017200027">
          <w:marLeft w:val="0"/>
          <w:marRight w:val="0"/>
          <w:marTop w:val="0"/>
          <w:marBottom w:val="0"/>
          <w:divBdr>
            <w:top w:val="none" w:sz="0" w:space="0" w:color="auto"/>
            <w:left w:val="none" w:sz="0" w:space="0" w:color="auto"/>
            <w:bottom w:val="none" w:sz="0" w:space="0" w:color="auto"/>
            <w:right w:val="none" w:sz="0" w:space="0" w:color="auto"/>
          </w:divBdr>
        </w:div>
      </w:divsChild>
    </w:div>
    <w:div w:id="223297635">
      <w:bodyDiv w:val="1"/>
      <w:marLeft w:val="0"/>
      <w:marRight w:val="0"/>
      <w:marTop w:val="0"/>
      <w:marBottom w:val="0"/>
      <w:divBdr>
        <w:top w:val="none" w:sz="0" w:space="0" w:color="auto"/>
        <w:left w:val="none" w:sz="0" w:space="0" w:color="auto"/>
        <w:bottom w:val="none" w:sz="0" w:space="0" w:color="auto"/>
        <w:right w:val="none" w:sz="0" w:space="0" w:color="auto"/>
      </w:divBdr>
    </w:div>
    <w:div w:id="249705571">
      <w:bodyDiv w:val="1"/>
      <w:marLeft w:val="0"/>
      <w:marRight w:val="0"/>
      <w:marTop w:val="0"/>
      <w:marBottom w:val="0"/>
      <w:divBdr>
        <w:top w:val="none" w:sz="0" w:space="0" w:color="auto"/>
        <w:left w:val="none" w:sz="0" w:space="0" w:color="auto"/>
        <w:bottom w:val="none" w:sz="0" w:space="0" w:color="auto"/>
        <w:right w:val="none" w:sz="0" w:space="0" w:color="auto"/>
      </w:divBdr>
    </w:div>
    <w:div w:id="294722607">
      <w:bodyDiv w:val="1"/>
      <w:marLeft w:val="0"/>
      <w:marRight w:val="0"/>
      <w:marTop w:val="0"/>
      <w:marBottom w:val="0"/>
      <w:divBdr>
        <w:top w:val="none" w:sz="0" w:space="0" w:color="auto"/>
        <w:left w:val="none" w:sz="0" w:space="0" w:color="auto"/>
        <w:bottom w:val="none" w:sz="0" w:space="0" w:color="auto"/>
        <w:right w:val="none" w:sz="0" w:space="0" w:color="auto"/>
      </w:divBdr>
    </w:div>
    <w:div w:id="322393534">
      <w:bodyDiv w:val="1"/>
      <w:marLeft w:val="0"/>
      <w:marRight w:val="0"/>
      <w:marTop w:val="0"/>
      <w:marBottom w:val="0"/>
      <w:divBdr>
        <w:top w:val="none" w:sz="0" w:space="0" w:color="auto"/>
        <w:left w:val="none" w:sz="0" w:space="0" w:color="auto"/>
        <w:bottom w:val="none" w:sz="0" w:space="0" w:color="auto"/>
        <w:right w:val="none" w:sz="0" w:space="0" w:color="auto"/>
      </w:divBdr>
    </w:div>
    <w:div w:id="476915610">
      <w:bodyDiv w:val="1"/>
      <w:marLeft w:val="0"/>
      <w:marRight w:val="0"/>
      <w:marTop w:val="0"/>
      <w:marBottom w:val="0"/>
      <w:divBdr>
        <w:top w:val="none" w:sz="0" w:space="0" w:color="auto"/>
        <w:left w:val="none" w:sz="0" w:space="0" w:color="auto"/>
        <w:bottom w:val="none" w:sz="0" w:space="0" w:color="auto"/>
        <w:right w:val="none" w:sz="0" w:space="0" w:color="auto"/>
      </w:divBdr>
    </w:div>
    <w:div w:id="490293188">
      <w:bodyDiv w:val="1"/>
      <w:marLeft w:val="0"/>
      <w:marRight w:val="0"/>
      <w:marTop w:val="0"/>
      <w:marBottom w:val="0"/>
      <w:divBdr>
        <w:top w:val="none" w:sz="0" w:space="0" w:color="auto"/>
        <w:left w:val="none" w:sz="0" w:space="0" w:color="auto"/>
        <w:bottom w:val="none" w:sz="0" w:space="0" w:color="auto"/>
        <w:right w:val="none" w:sz="0" w:space="0" w:color="auto"/>
      </w:divBdr>
    </w:div>
    <w:div w:id="510068993">
      <w:bodyDiv w:val="1"/>
      <w:marLeft w:val="0"/>
      <w:marRight w:val="0"/>
      <w:marTop w:val="0"/>
      <w:marBottom w:val="0"/>
      <w:divBdr>
        <w:top w:val="none" w:sz="0" w:space="0" w:color="auto"/>
        <w:left w:val="none" w:sz="0" w:space="0" w:color="auto"/>
        <w:bottom w:val="none" w:sz="0" w:space="0" w:color="auto"/>
        <w:right w:val="none" w:sz="0" w:space="0" w:color="auto"/>
      </w:divBdr>
    </w:div>
    <w:div w:id="662775519">
      <w:bodyDiv w:val="1"/>
      <w:marLeft w:val="0"/>
      <w:marRight w:val="0"/>
      <w:marTop w:val="0"/>
      <w:marBottom w:val="0"/>
      <w:divBdr>
        <w:top w:val="none" w:sz="0" w:space="0" w:color="auto"/>
        <w:left w:val="none" w:sz="0" w:space="0" w:color="auto"/>
        <w:bottom w:val="none" w:sz="0" w:space="0" w:color="auto"/>
        <w:right w:val="none" w:sz="0" w:space="0" w:color="auto"/>
      </w:divBdr>
    </w:div>
    <w:div w:id="717047185">
      <w:bodyDiv w:val="1"/>
      <w:marLeft w:val="0"/>
      <w:marRight w:val="0"/>
      <w:marTop w:val="0"/>
      <w:marBottom w:val="0"/>
      <w:divBdr>
        <w:top w:val="none" w:sz="0" w:space="0" w:color="auto"/>
        <w:left w:val="none" w:sz="0" w:space="0" w:color="auto"/>
        <w:bottom w:val="none" w:sz="0" w:space="0" w:color="auto"/>
        <w:right w:val="none" w:sz="0" w:space="0" w:color="auto"/>
      </w:divBdr>
    </w:div>
    <w:div w:id="812019993">
      <w:bodyDiv w:val="1"/>
      <w:marLeft w:val="0"/>
      <w:marRight w:val="0"/>
      <w:marTop w:val="0"/>
      <w:marBottom w:val="0"/>
      <w:divBdr>
        <w:top w:val="none" w:sz="0" w:space="0" w:color="auto"/>
        <w:left w:val="none" w:sz="0" w:space="0" w:color="auto"/>
        <w:bottom w:val="none" w:sz="0" w:space="0" w:color="auto"/>
        <w:right w:val="none" w:sz="0" w:space="0" w:color="auto"/>
      </w:divBdr>
    </w:div>
    <w:div w:id="1000818045">
      <w:bodyDiv w:val="1"/>
      <w:marLeft w:val="0"/>
      <w:marRight w:val="0"/>
      <w:marTop w:val="0"/>
      <w:marBottom w:val="0"/>
      <w:divBdr>
        <w:top w:val="none" w:sz="0" w:space="0" w:color="auto"/>
        <w:left w:val="none" w:sz="0" w:space="0" w:color="auto"/>
        <w:bottom w:val="none" w:sz="0" w:space="0" w:color="auto"/>
        <w:right w:val="none" w:sz="0" w:space="0" w:color="auto"/>
      </w:divBdr>
    </w:div>
    <w:div w:id="1101561548">
      <w:bodyDiv w:val="1"/>
      <w:marLeft w:val="0"/>
      <w:marRight w:val="0"/>
      <w:marTop w:val="0"/>
      <w:marBottom w:val="0"/>
      <w:divBdr>
        <w:top w:val="none" w:sz="0" w:space="0" w:color="auto"/>
        <w:left w:val="none" w:sz="0" w:space="0" w:color="auto"/>
        <w:bottom w:val="none" w:sz="0" w:space="0" w:color="auto"/>
        <w:right w:val="none" w:sz="0" w:space="0" w:color="auto"/>
      </w:divBdr>
    </w:div>
    <w:div w:id="1371299144">
      <w:bodyDiv w:val="1"/>
      <w:marLeft w:val="0"/>
      <w:marRight w:val="0"/>
      <w:marTop w:val="0"/>
      <w:marBottom w:val="0"/>
      <w:divBdr>
        <w:top w:val="none" w:sz="0" w:space="0" w:color="auto"/>
        <w:left w:val="none" w:sz="0" w:space="0" w:color="auto"/>
        <w:bottom w:val="none" w:sz="0" w:space="0" w:color="auto"/>
        <w:right w:val="none" w:sz="0" w:space="0" w:color="auto"/>
      </w:divBdr>
    </w:div>
    <w:div w:id="1480540503">
      <w:bodyDiv w:val="1"/>
      <w:marLeft w:val="0"/>
      <w:marRight w:val="0"/>
      <w:marTop w:val="0"/>
      <w:marBottom w:val="0"/>
      <w:divBdr>
        <w:top w:val="none" w:sz="0" w:space="0" w:color="auto"/>
        <w:left w:val="none" w:sz="0" w:space="0" w:color="auto"/>
        <w:bottom w:val="none" w:sz="0" w:space="0" w:color="auto"/>
        <w:right w:val="none" w:sz="0" w:space="0" w:color="auto"/>
      </w:divBdr>
    </w:div>
    <w:div w:id="1557548319">
      <w:bodyDiv w:val="1"/>
      <w:marLeft w:val="0"/>
      <w:marRight w:val="0"/>
      <w:marTop w:val="0"/>
      <w:marBottom w:val="0"/>
      <w:divBdr>
        <w:top w:val="none" w:sz="0" w:space="0" w:color="auto"/>
        <w:left w:val="none" w:sz="0" w:space="0" w:color="auto"/>
        <w:bottom w:val="none" w:sz="0" w:space="0" w:color="auto"/>
        <w:right w:val="none" w:sz="0" w:space="0" w:color="auto"/>
      </w:divBdr>
    </w:div>
    <w:div w:id="1583949966">
      <w:bodyDiv w:val="1"/>
      <w:marLeft w:val="0"/>
      <w:marRight w:val="0"/>
      <w:marTop w:val="0"/>
      <w:marBottom w:val="0"/>
      <w:divBdr>
        <w:top w:val="none" w:sz="0" w:space="0" w:color="auto"/>
        <w:left w:val="none" w:sz="0" w:space="0" w:color="auto"/>
        <w:bottom w:val="none" w:sz="0" w:space="0" w:color="auto"/>
        <w:right w:val="none" w:sz="0" w:space="0" w:color="auto"/>
      </w:divBdr>
    </w:div>
    <w:div w:id="1714383622">
      <w:bodyDiv w:val="1"/>
      <w:marLeft w:val="0"/>
      <w:marRight w:val="0"/>
      <w:marTop w:val="0"/>
      <w:marBottom w:val="0"/>
      <w:divBdr>
        <w:top w:val="none" w:sz="0" w:space="0" w:color="auto"/>
        <w:left w:val="none" w:sz="0" w:space="0" w:color="auto"/>
        <w:bottom w:val="none" w:sz="0" w:space="0" w:color="auto"/>
        <w:right w:val="none" w:sz="0" w:space="0" w:color="auto"/>
      </w:divBdr>
    </w:div>
    <w:div w:id="1786928457">
      <w:bodyDiv w:val="1"/>
      <w:marLeft w:val="0"/>
      <w:marRight w:val="0"/>
      <w:marTop w:val="0"/>
      <w:marBottom w:val="0"/>
      <w:divBdr>
        <w:top w:val="none" w:sz="0" w:space="0" w:color="auto"/>
        <w:left w:val="none" w:sz="0" w:space="0" w:color="auto"/>
        <w:bottom w:val="none" w:sz="0" w:space="0" w:color="auto"/>
        <w:right w:val="none" w:sz="0" w:space="0" w:color="auto"/>
      </w:divBdr>
    </w:div>
    <w:div w:id="2069112070">
      <w:bodyDiv w:val="1"/>
      <w:marLeft w:val="0"/>
      <w:marRight w:val="0"/>
      <w:marTop w:val="0"/>
      <w:marBottom w:val="0"/>
      <w:divBdr>
        <w:top w:val="none" w:sz="0" w:space="0" w:color="auto"/>
        <w:left w:val="none" w:sz="0" w:space="0" w:color="auto"/>
        <w:bottom w:val="none" w:sz="0" w:space="0" w:color="auto"/>
        <w:right w:val="none" w:sz="0" w:space="0" w:color="auto"/>
      </w:divBdr>
    </w:div>
    <w:div w:id="2079594085">
      <w:bodyDiv w:val="1"/>
      <w:marLeft w:val="0"/>
      <w:marRight w:val="0"/>
      <w:marTop w:val="0"/>
      <w:marBottom w:val="0"/>
      <w:divBdr>
        <w:top w:val="none" w:sz="0" w:space="0" w:color="auto"/>
        <w:left w:val="none" w:sz="0" w:space="0" w:color="auto"/>
        <w:bottom w:val="none" w:sz="0" w:space="0" w:color="auto"/>
        <w:right w:val="none" w:sz="0" w:space="0" w:color="auto"/>
      </w:divBdr>
    </w:div>
    <w:div w:id="21381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6CC563-829A-4892-A6FC-22B557900A5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F33F-EF49-4FC9-9EDD-F4A2FE20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1915</Words>
  <Characters>10918</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DR.nehal</dc:creator>
  <cp:lastModifiedBy>Windows User</cp:lastModifiedBy>
  <cp:revision>8</cp:revision>
  <dcterms:created xsi:type="dcterms:W3CDTF">2020-10-27T23:34:00Z</dcterms:created>
  <dcterms:modified xsi:type="dcterms:W3CDTF">2023-10-01T19:23:00Z</dcterms:modified>
</cp:coreProperties>
</file>